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4" w:rsidRDefault="002B78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7834" w:rsidRDefault="002B7834">
      <w:pPr>
        <w:pStyle w:val="ConsPlusNormal"/>
        <w:jc w:val="both"/>
        <w:outlineLvl w:val="0"/>
      </w:pPr>
    </w:p>
    <w:p w:rsidR="002B7834" w:rsidRDefault="002B783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B7834" w:rsidRDefault="002B7834">
      <w:pPr>
        <w:pStyle w:val="ConsPlusTitle"/>
        <w:jc w:val="center"/>
      </w:pPr>
    </w:p>
    <w:p w:rsidR="002B7834" w:rsidRDefault="002B7834">
      <w:pPr>
        <w:pStyle w:val="ConsPlusTitle"/>
        <w:jc w:val="center"/>
      </w:pPr>
      <w:r>
        <w:t>ПОСТАНОВЛЕНИЕ</w:t>
      </w:r>
    </w:p>
    <w:p w:rsidR="002B7834" w:rsidRDefault="002B7834">
      <w:pPr>
        <w:pStyle w:val="ConsPlusTitle"/>
        <w:jc w:val="center"/>
      </w:pPr>
      <w:r>
        <w:t>от 5 ноября 2013 г. N 1421</w:t>
      </w:r>
    </w:p>
    <w:p w:rsidR="002B7834" w:rsidRDefault="002B7834">
      <w:pPr>
        <w:pStyle w:val="ConsPlusTitle"/>
        <w:jc w:val="center"/>
      </w:pPr>
    </w:p>
    <w:p w:rsidR="002B7834" w:rsidRDefault="002B7834">
      <w:pPr>
        <w:pStyle w:val="ConsPlusTitle"/>
        <w:jc w:val="center"/>
      </w:pPr>
      <w:r>
        <w:t>ОБ УТВЕРЖДЕНИИ МУНИЦИПАЛЬНОЙ ПРОГРАММЫ</w:t>
      </w:r>
    </w:p>
    <w:p w:rsidR="002B7834" w:rsidRDefault="002B7834">
      <w:pPr>
        <w:pStyle w:val="ConsPlusTitle"/>
        <w:jc w:val="center"/>
      </w:pPr>
      <w:r>
        <w:t>ГОРОДА ХАНТЫ-МАНСИЙСКА "РАЗВИТИЕ ОБРАЗОВАНИЯ</w:t>
      </w:r>
    </w:p>
    <w:p w:rsidR="002B7834" w:rsidRDefault="002B7834">
      <w:pPr>
        <w:pStyle w:val="ConsPlusTitle"/>
        <w:jc w:val="center"/>
      </w:pPr>
      <w:r>
        <w:t>В ГОРОДЕ ХАНТЫ-МАНСИЙСКЕ НА 2018 - 2025 ГОДЫ"</w:t>
      </w:r>
    </w:p>
    <w:p w:rsidR="002B7834" w:rsidRDefault="002B7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24.10.2014 </w:t>
            </w:r>
            <w:hyperlink r:id="rId7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31.12.2014 </w:t>
            </w:r>
            <w:hyperlink r:id="rId8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9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 xml:space="preserve">, от 06.10.2016 </w:t>
            </w:r>
            <w:hyperlink r:id="rId13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4" w:history="1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10.07.2017 </w:t>
            </w:r>
            <w:hyperlink r:id="rId16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18.09.2017 </w:t>
            </w:r>
            <w:hyperlink r:id="rId1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8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11.09.2018 </w:t>
            </w:r>
            <w:hyperlink r:id="rId19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22.10.2018 </w:t>
            </w:r>
            <w:hyperlink r:id="rId20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08.12.2014 N 1191 "О программах города Ханты-Мансийска", </w:t>
      </w:r>
      <w:hyperlink r:id="rId23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Ханты-Мансийска, и в связи с одобрением проекта муниципальной программы города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2B7834" w:rsidRDefault="002B7834">
      <w:pPr>
        <w:pStyle w:val="ConsPlusNormal"/>
        <w:jc w:val="both"/>
      </w:pPr>
      <w:r>
        <w:t xml:space="preserve">(в ред. постановлений Администрации города Ханты-Мансийска от 19.02.2014 </w:t>
      </w:r>
      <w:hyperlink r:id="rId24" w:history="1">
        <w:r>
          <w:rPr>
            <w:color w:val="0000FF"/>
          </w:rPr>
          <w:t>N 106</w:t>
        </w:r>
      </w:hyperlink>
      <w:r>
        <w:t xml:space="preserve">, от 31.12.2014 </w:t>
      </w:r>
      <w:hyperlink r:id="rId25" w:history="1">
        <w:r>
          <w:rPr>
            <w:color w:val="0000FF"/>
          </w:rPr>
          <w:t>N 1310</w:t>
        </w:r>
      </w:hyperlink>
      <w:r>
        <w:t xml:space="preserve">, от 17.04.2015 </w:t>
      </w:r>
      <w:hyperlink r:id="rId26" w:history="1">
        <w:r>
          <w:rPr>
            <w:color w:val="0000FF"/>
          </w:rPr>
          <w:t>N 551</w:t>
        </w:r>
      </w:hyperlink>
      <w:r>
        <w:t>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 Ханты-Мансийска "Развитие образования в городе Ханты-Мансийске на 2018 - 2025 годы" согласно приложению.</w:t>
      </w:r>
    </w:p>
    <w:p w:rsidR="002B7834" w:rsidRDefault="002B7834">
      <w:pPr>
        <w:pStyle w:val="ConsPlusNormal"/>
        <w:jc w:val="both"/>
      </w:pPr>
      <w:r>
        <w:t xml:space="preserve">(в ред. постановлений Администрации города Ханты-Мансийска от 31.12.2014 </w:t>
      </w:r>
      <w:hyperlink r:id="rId27" w:history="1">
        <w:r>
          <w:rPr>
            <w:color w:val="0000FF"/>
          </w:rPr>
          <w:t>N 1310</w:t>
        </w:r>
      </w:hyperlink>
      <w:r>
        <w:t xml:space="preserve">, от 30.12.2015 </w:t>
      </w:r>
      <w:hyperlink r:id="rId28" w:history="1">
        <w:r>
          <w:rPr>
            <w:color w:val="0000FF"/>
          </w:rPr>
          <w:t>N 1517</w:t>
        </w:r>
      </w:hyperlink>
      <w:r>
        <w:t xml:space="preserve">, от 11.09.2018 </w:t>
      </w:r>
      <w:hyperlink r:id="rId29" w:history="1">
        <w:r>
          <w:rPr>
            <w:color w:val="0000FF"/>
          </w:rPr>
          <w:t>N 963</w:t>
        </w:r>
      </w:hyperlink>
      <w:r>
        <w:t>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03.04.2013 N 324 "О внесении изменений в постановление Администрации города Ханты-Мансийска от 29.09.2010 N 1226 "Об </w:t>
      </w:r>
      <w:r>
        <w:lastRenderedPageBreak/>
        <w:t>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01.01.2014, но не ранее дня официального опубликования.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Ханты-Мансийска Черкунову И.А.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27.03.2017 N 238)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</w:pPr>
      <w:r>
        <w:t>Глава Администрации</w:t>
      </w:r>
    </w:p>
    <w:p w:rsidR="002B7834" w:rsidRDefault="002B7834">
      <w:pPr>
        <w:pStyle w:val="ConsPlusNormal"/>
        <w:jc w:val="right"/>
      </w:pPr>
      <w:r>
        <w:t>города Ханты-Мансийска</w:t>
      </w:r>
    </w:p>
    <w:p w:rsidR="002B7834" w:rsidRDefault="002B7834">
      <w:pPr>
        <w:pStyle w:val="ConsPlusNormal"/>
        <w:jc w:val="right"/>
      </w:pPr>
      <w:r>
        <w:t>М.П.РЯШИН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0"/>
      </w:pPr>
      <w:r>
        <w:t>Приложение</w:t>
      </w:r>
    </w:p>
    <w:p w:rsidR="002B7834" w:rsidRDefault="002B7834">
      <w:pPr>
        <w:pStyle w:val="ConsPlusNormal"/>
        <w:jc w:val="right"/>
      </w:pPr>
      <w:r>
        <w:t>к постановлению Администрации</w:t>
      </w:r>
    </w:p>
    <w:p w:rsidR="002B7834" w:rsidRDefault="002B7834">
      <w:pPr>
        <w:pStyle w:val="ConsPlusNormal"/>
        <w:jc w:val="right"/>
      </w:pPr>
      <w:r>
        <w:t>города Ханты-Мансийска</w:t>
      </w:r>
    </w:p>
    <w:p w:rsidR="002B7834" w:rsidRDefault="002B7834">
      <w:pPr>
        <w:pStyle w:val="ConsPlusNormal"/>
        <w:jc w:val="right"/>
      </w:pPr>
      <w:r>
        <w:t>от 05.11.2013 N 1421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2B7834" w:rsidRDefault="002B7834">
      <w:pPr>
        <w:pStyle w:val="ConsPlusTitle"/>
        <w:jc w:val="center"/>
      </w:pPr>
      <w:r>
        <w:t>ГОРОДА ХАНТЫ-МАНСИЙСКА "РАЗВИТИЕ ОБРАЗОВАНИЯ В ГОРОДЕ</w:t>
      </w:r>
    </w:p>
    <w:p w:rsidR="002B7834" w:rsidRDefault="002B7834">
      <w:pPr>
        <w:pStyle w:val="ConsPlusTitle"/>
        <w:jc w:val="center"/>
      </w:pPr>
      <w:r>
        <w:t>ХАНТЫ-МАНСИЙСКЕ НА 2018 - 2025 ГОДЫ"</w:t>
      </w:r>
    </w:p>
    <w:p w:rsidR="002B7834" w:rsidRDefault="002B7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7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06.10.2016 </w:t>
            </w:r>
            <w:hyperlink r:id="rId38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26.12.2016 </w:t>
            </w:r>
            <w:hyperlink r:id="rId39" w:history="1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40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10.07.2017 </w:t>
            </w:r>
            <w:hyperlink r:id="rId4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18.09.2017 </w:t>
            </w:r>
            <w:hyperlink r:id="rId4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43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11.09.2018 </w:t>
            </w:r>
            <w:hyperlink r:id="rId44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22.10.2018 </w:t>
            </w:r>
            <w:hyperlink r:id="rId45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Паспорт программы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Развитие образования в городе Ханты-Мансийске на 2018 - 2025 годы" (далее - программа)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 xml:space="preserve">Правовое </w:t>
            </w:r>
            <w:r>
              <w:lastRenderedPageBreak/>
              <w:t>обоснование для разработки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lastRenderedPageBreak/>
              <w:t xml:space="preserve">Бюджетный </w:t>
            </w:r>
            <w:hyperlink r:id="rId4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2B7834" w:rsidRDefault="002B7834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2B7834" w:rsidRDefault="002B7834">
            <w:pPr>
              <w:pStyle w:val="ConsPlusNormal"/>
              <w:jc w:val="both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B7834" w:rsidRDefault="002B7834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09.10.2013 N 413-п "Развитие образования в Ханты-Мансийском автономном округе - Югре на 2018 - 2025 годы и на период до 2030 года";</w:t>
            </w:r>
          </w:p>
          <w:p w:rsidR="002B7834" w:rsidRDefault="002B7834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08.12.2014 N 1191 "О программах города Ханты-Мансийска"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lastRenderedPageBreak/>
              <w:t>Разработчик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Исполнители мероприятий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 (далее - Департамент образования);</w:t>
            </w:r>
          </w:p>
          <w:p w:rsidR="002B7834" w:rsidRDefault="002B7834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2B7834" w:rsidRDefault="002B7834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2B7834" w:rsidRDefault="002B7834">
            <w:pPr>
              <w:pStyle w:val="ConsPlusNormal"/>
              <w:jc w:val="both"/>
            </w:pPr>
            <w: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2B7834" w:rsidRDefault="002B7834">
            <w:pPr>
              <w:pStyle w:val="ConsPlusNormal"/>
              <w:jc w:val="both"/>
            </w:pPr>
            <w: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2B7834" w:rsidRDefault="002B7834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2B7834" w:rsidRDefault="002B7834">
            <w:pPr>
              <w:pStyle w:val="ConsPlusNormal"/>
              <w:jc w:val="both"/>
            </w:pPr>
            <w:r>
              <w:t>организации, подведомственные Департаменту образования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Основные цели и задачи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2B7834" w:rsidRDefault="002B7834">
            <w:pPr>
              <w:pStyle w:val="ConsPlusNormal"/>
              <w:jc w:val="both"/>
            </w:pPr>
            <w:r>
              <w:t>Задачи:</w:t>
            </w:r>
          </w:p>
          <w:p w:rsidR="002B7834" w:rsidRDefault="002B7834">
            <w:pPr>
              <w:pStyle w:val="ConsPlusNormal"/>
              <w:jc w:val="both"/>
            </w:pPr>
            <w:r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2B7834" w:rsidRDefault="002B7834">
            <w:pPr>
              <w:pStyle w:val="ConsPlusNormal"/>
              <w:jc w:val="both"/>
            </w:pPr>
            <w:r>
              <w:t>2) создание системных механизмов сохранения и укрепления здоровья детей в организациях образования;</w:t>
            </w:r>
          </w:p>
          <w:p w:rsidR="002B7834" w:rsidRDefault="002B7834">
            <w:pPr>
              <w:pStyle w:val="ConsPlusNormal"/>
              <w:jc w:val="both"/>
            </w:pPr>
            <w:r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2B7834" w:rsidRDefault="002B7834">
            <w:pPr>
              <w:pStyle w:val="ConsPlusNormal"/>
              <w:jc w:val="both"/>
            </w:pPr>
            <w:r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2B7834" w:rsidRDefault="002B7834">
            <w:pPr>
              <w:pStyle w:val="ConsPlusNormal"/>
              <w:jc w:val="both"/>
            </w:pPr>
            <w:r>
              <w:t>5) развитие системы дополнительного образования детей;</w:t>
            </w:r>
          </w:p>
          <w:p w:rsidR="002B7834" w:rsidRDefault="002B7834">
            <w:pPr>
              <w:pStyle w:val="ConsPlusNormal"/>
              <w:jc w:val="both"/>
            </w:pPr>
            <w:r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2B7834" w:rsidRDefault="002B7834">
            <w:pPr>
              <w:pStyle w:val="ConsPlusNormal"/>
              <w:jc w:val="both"/>
            </w:pPr>
            <w:r>
              <w:t xml:space="preserve">7) развитие муниципальной системы оценки качества образования, </w:t>
            </w:r>
            <w:r>
              <w:lastRenderedPageBreak/>
              <w:t>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2B7834" w:rsidRDefault="002B7834">
            <w:pPr>
              <w:pStyle w:val="ConsPlusNormal"/>
              <w:jc w:val="both"/>
            </w:pPr>
            <w:r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2B7834" w:rsidRDefault="002B7834">
            <w:pPr>
              <w:pStyle w:val="ConsPlusNormal"/>
              <w:jc w:val="both"/>
            </w:pPr>
            <w:r>
              <w:t>9) создание условий для развития гражданских, военно-патриотических качеств обучающихся;</w:t>
            </w:r>
          </w:p>
          <w:p w:rsidR="002B7834" w:rsidRDefault="002B7834">
            <w:pPr>
              <w:pStyle w:val="ConsPlusNormal"/>
              <w:jc w:val="both"/>
            </w:pPr>
            <w:r>
              <w:t>10) оказание психологической помощи обучающимся, оказавшимся в трудной жизненной ситуации;</w:t>
            </w:r>
          </w:p>
          <w:p w:rsidR="002B7834" w:rsidRDefault="002B7834">
            <w:pPr>
              <w:pStyle w:val="ConsPlusNormal"/>
              <w:jc w:val="both"/>
            </w:pPr>
            <w:r>
              <w:t>11) повышение качества управления в системе образования;</w:t>
            </w:r>
          </w:p>
          <w:p w:rsidR="002B7834" w:rsidRDefault="002B7834">
            <w:pPr>
              <w:pStyle w:val="ConsPlusNormal"/>
              <w:jc w:val="both"/>
            </w:pPr>
            <w:r>
              <w:t>12) повышение качества финансового обеспечения полномочий местного самоуправления;</w:t>
            </w:r>
          </w:p>
          <w:p w:rsidR="002B7834" w:rsidRDefault="002B7834">
            <w:pPr>
              <w:pStyle w:val="ConsPlusNormal"/>
              <w:jc w:val="both"/>
            </w:pPr>
            <w:r>
              <w:t>13) обеспечение комплексной безопасности образовательных организаций;</w:t>
            </w:r>
          </w:p>
          <w:p w:rsidR="002B7834" w:rsidRDefault="002B7834">
            <w:pPr>
              <w:pStyle w:val="ConsPlusNormal"/>
              <w:jc w:val="both"/>
            </w:pPr>
            <w:r>
              <w:t>14) развитие инфраструктуры общего и дополнительного образования;</w:t>
            </w:r>
          </w:p>
          <w:p w:rsidR="002B7834" w:rsidRDefault="002B7834">
            <w:pPr>
              <w:pStyle w:val="ConsPlusNormal"/>
              <w:jc w:val="both"/>
            </w:pPr>
            <w:r>
              <w:t>15) создание универсальной безбарьерной среды для инклюзивного образования детей-инвалидов;</w:t>
            </w:r>
          </w:p>
          <w:p w:rsidR="002B7834" w:rsidRDefault="002B7834">
            <w:pPr>
              <w:pStyle w:val="ConsPlusNormal"/>
              <w:jc w:val="both"/>
            </w:pPr>
            <w:r>
              <w:t>16)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2018 - 2025 годы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hyperlink w:anchor="P1202" w:history="1">
              <w:r>
                <w:rPr>
                  <w:color w:val="0000FF"/>
                </w:rPr>
                <w:t>Подпрограмма I</w:t>
              </w:r>
            </w:hyperlink>
            <w:r>
              <w:t xml:space="preserve"> "Общее образование. Дополнительное образование детей".</w:t>
            </w:r>
          </w:p>
          <w:p w:rsidR="002B7834" w:rsidRDefault="002B7834">
            <w:pPr>
              <w:pStyle w:val="ConsPlusNormal"/>
              <w:jc w:val="both"/>
            </w:pPr>
            <w:hyperlink w:anchor="P1370" w:history="1">
              <w:r>
                <w:rPr>
                  <w:color w:val="0000FF"/>
                </w:rPr>
                <w:t>Подпрограмма II</w:t>
              </w:r>
            </w:hyperlink>
            <w:r>
              <w:t xml:space="preserve"> "Система оценки качества образования и информационная прозрачность системы образования".</w:t>
            </w:r>
          </w:p>
          <w:p w:rsidR="002B7834" w:rsidRDefault="002B7834">
            <w:pPr>
              <w:pStyle w:val="ConsPlusNormal"/>
              <w:jc w:val="both"/>
            </w:pPr>
            <w:hyperlink w:anchor="P1436" w:history="1">
              <w:r>
                <w:rPr>
                  <w:color w:val="0000FF"/>
                </w:rPr>
                <w:t>Подпрограмма III</w:t>
              </w:r>
            </w:hyperlink>
            <w:r>
              <w:t xml:space="preserve"> "Допризывная подготовка обучающихся".</w:t>
            </w:r>
          </w:p>
          <w:p w:rsidR="002B7834" w:rsidRDefault="002B7834">
            <w:pPr>
              <w:pStyle w:val="ConsPlusNormal"/>
              <w:jc w:val="both"/>
            </w:pPr>
            <w:hyperlink w:anchor="P1571" w:history="1">
              <w:r>
                <w:rPr>
                  <w:color w:val="0000FF"/>
                </w:rPr>
                <w:t>Подпрограмма IV</w:t>
              </w:r>
            </w:hyperlink>
            <w:r>
              <w:t xml:space="preserve"> "Ресурсное обеспечение системы образования"</w:t>
            </w:r>
          </w:p>
        </w:tc>
      </w:tr>
      <w:tr w:rsidR="002B7834">
        <w:tc>
          <w:tcPr>
            <w:tcW w:w="2041" w:type="dxa"/>
          </w:tcPr>
          <w:p w:rsidR="002B7834" w:rsidRDefault="002B7834">
            <w:pPr>
              <w:pStyle w:val="ConsPlusNormal"/>
            </w:pPr>
            <w:r>
              <w:t>Объемы и источники финансирования программы (всего)</w:t>
            </w:r>
          </w:p>
        </w:tc>
        <w:tc>
          <w:tcPr>
            <w:tcW w:w="7030" w:type="dxa"/>
          </w:tcPr>
          <w:p w:rsidR="002B7834" w:rsidRDefault="002B7834">
            <w:pPr>
              <w:pStyle w:val="ConsPlusNormal"/>
              <w:jc w:val="both"/>
            </w:pPr>
            <w:r>
              <w:t>Общий объем финансирования муниципальной программы - 34879057170,00 рублей,</w:t>
            </w:r>
          </w:p>
          <w:p w:rsidR="002B7834" w:rsidRDefault="002B7834">
            <w:pPr>
              <w:pStyle w:val="ConsPlusNormal"/>
              <w:jc w:val="both"/>
            </w:pPr>
            <w:r>
              <w:t>в том числе: бюджет автономного округа -</w:t>
            </w:r>
          </w:p>
          <w:p w:rsidR="002B7834" w:rsidRDefault="002B7834">
            <w:pPr>
              <w:pStyle w:val="ConsPlusNormal"/>
              <w:jc w:val="both"/>
            </w:pPr>
            <w:r>
              <w:t>27891448711,24 рублей;</w:t>
            </w:r>
          </w:p>
          <w:p w:rsidR="002B7834" w:rsidRDefault="002B7834">
            <w:pPr>
              <w:pStyle w:val="ConsPlusNormal"/>
              <w:jc w:val="both"/>
            </w:pPr>
            <w:r>
              <w:t>бюджет города Ханты-Мансийска - 6987608458,76 рублей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1. Характеристика проблемы, на решение которой направлена</w:t>
      </w:r>
    </w:p>
    <w:p w:rsidR="002B7834" w:rsidRDefault="002B7834">
      <w:pPr>
        <w:pStyle w:val="ConsPlusTitle"/>
        <w:jc w:val="center"/>
      </w:pPr>
      <w:r>
        <w:t>программа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1.1. Приоритеты государственной политики в сфере образования города Ханты-Мансийска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31.12.2015 N 683 "О Стратегии национальной безопасности Российской Федерации;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602 "Об обеспечении межнационального согласия";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01.06.2012 N 761 "О национальной стратегии действий в интересах детей на 2012 - 2017 годы";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07.02.2011 N 61 "О Федеральной целевой программе развития образования на 2011 - 2015 годы";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08.12.2011 N 2227-р "Об утверждении Стратегии инновационного развития Российской Федерации на период до 2020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07.09.2010 N 1507-р "О реализации национальной образовательной инициативы "Наша новая школа";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30.03.2018 N 183)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16.10.2006 N 104-оз "О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- Югры";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19.02.2010 N 91-рп "О стратегии развития образования Ханты-Мансийского автономного округа - Югры до 2020 года";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01.07.2013 N 68-оз "Об образовании в Ханты-Мансийском автономном округе - Югре";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30.04.2011 N 27-оз "О реализации государственной молодежной политики в Ханты-Мансийском автономном округе - Югре";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План</w:t>
        </w:r>
      </w:hyperlink>
      <w:r>
        <w:t xml:space="preserve"> мероприятий ("дорожная карта") "Изменения в отраслях социальной сферы, направленные на повышение эффективности образования и науки в Ханты-Мансийском </w:t>
      </w:r>
      <w:r>
        <w:lastRenderedPageBreak/>
        <w:t>автономном округе - Югре", утвержденный распоряжением Правительства Ханты-Мансийского автономного округа - Югры от 09.02.2013 N 45-рп;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План мероприятий ("дорожная карта") "Изменения, направленные на повышение эффективности образования в городе Ханты-Мансийске", утвержденный распоряжением Администрации города Ханты-Мансийска от 18.03.2013 N 62-р;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Планы мероприятий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14-р;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30.03.2018 N 183)</w:t>
      </w:r>
    </w:p>
    <w:p w:rsidR="002B7834" w:rsidRDefault="002B7834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183-р.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1.2. Исходя из анализа текущего состояния сферы образования в городе Ханты-Мансийске в соответствии с приоритетами государственной политики, определены следующие направления развития: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увеличение количества детей, пользующихся услугами дополнительного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повышение престижа рабочих специальностей у выпускников школ;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совершенствование политики в сфере духовно-нравственного развития и воспитания детей и молодежи, защиты их нравственности.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1.3. Действия по реализации данных приоритетов закрепляются в настоящей муниципальной программе.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1.4. В системе образования города Ханты-Мансийска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1.5. Современная система образования города Ханты-Мансийска представляет собой сеть муниципальных разноуровневых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1.6. Муниципальная система образования представлена 36 организациями, из них: 9 общеобразовательных организаций, 16 дошкольных образовательных организаций, 8 организаций дополнительного образования и 3 прочие организации. В муниципальной сети созданы условия для обеспечения потребностей социума в дифференцированном обучении.</w:t>
      </w:r>
    </w:p>
    <w:p w:rsidR="002B7834" w:rsidRDefault="002B7834">
      <w:pPr>
        <w:pStyle w:val="ConsPlusNormal"/>
        <w:jc w:val="both"/>
      </w:pPr>
      <w:r>
        <w:t xml:space="preserve">(п. 1.6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1.7. За последнее десятилетие муниципальная образовательная сеть претерпела изменения: в соответствии с графиком реструктуризации 1 организация была закрыта, 2 организации (начальная школа - детский сад) перешли в статус "детский сад", реорганизованы путем присоединения три детских сада и общеобразовательная школа. Изменен тип 1 образовательной организации на организацию дополнительного образования, реорганизованы путем присоединения 2 организации дополнительного образования. Сохранена вариативность общеобразовательных организаций - в городе функционируют школа с углубленным изучением отдельных предметов, гимназия.</w:t>
      </w:r>
    </w:p>
    <w:p w:rsidR="002B7834" w:rsidRDefault="002B7834">
      <w:pPr>
        <w:pStyle w:val="ConsPlusNormal"/>
        <w:jc w:val="both"/>
      </w:pPr>
      <w:r>
        <w:t xml:space="preserve">(п. 1.7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1.8. В городской системе образования в целом сложилась эффективная система управления, которая сохраняет и развивает свой потенциал и продолжает являться определяющим фактором социально-экономического развития города.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1.9. Приняты меры по обеспечению общедоступности дошкольного образования. За период 2010 - 2015 годов в соответствии с долгосрочной целевой </w:t>
      </w:r>
      <w:hyperlink r:id="rId81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"Новая школа Югры на 2010 - 2013 годы и на период до 2015 года" и государственной </w:t>
      </w:r>
      <w:hyperlink r:id="rId82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2016 - 2020 годы" через механизм соглашения о сотрудничестве между Тюменской областью и Ханты-Мансийским автономным округом - Югрой, а также путем реализации механизма государственно-частного партнерства введено в эксплуатацию 8 детских садов общей проектной мощностью 1900 мест: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7 "Елочка" - 300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15 "Страна чудес" - 200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18 "Улыбка" - 200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МАДОУ Детский сад N 22 "Планета детства" - 200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17 "Незнайка" - 300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9 "Одуванчик" (дополнительный корпус) - 140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23 "Брусничка" - 260 мест;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20 "Сказка" (дополнительный корпус) - 300 мест;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Детский сад N 21 "Теремок" (дополнительный корпус) - 300 мест.</w:t>
      </w:r>
    </w:p>
    <w:p w:rsidR="002B7834" w:rsidRDefault="002B7834">
      <w:pPr>
        <w:pStyle w:val="ConsPlusNormal"/>
        <w:jc w:val="both"/>
      </w:pPr>
      <w:r>
        <w:lastRenderedPageBreak/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Кроме того, в 2011 году Администрацией города Ханты-Мансийска приобретено в муниципальную собственность здание детского сада проектной мощностью 130 мест.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Запланировано строительство 3 детских садов общей мощностью 800 мест, что позволит не только 100% обеспечить детей в возрасте от 3 до 7 лет дошкольным образованием, но и увеличить охват детей возрастной категории от 1,5 до 3 лет, а также расширить спектр вариативных форм предоставления дошкольного образования для детей всех возрастных категорий.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Несмотря на реализуемые меры по оптимизации помещений, введению дополнительных мест в функционирующих дошкольных организациях, открытию дошкольных групп на базе общеобразовательных организаций и организаций дополнительного образования, расширения альтернативных форм предоставления дошкольного образования, в связи с высокими показателями рождаемости и активными миграционными процессами проблемы доступности предоставления дошкольного образования сохраняются.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1.10. Введена дифференциация дошкольных образовательных организаций по видам и категориям, развита сеть детских организаций и групп компенсирующего вида, ведется целенаправленная работа по осуществлению преемственности дошкольного и начального общего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В целях обеспечения эффективного введения федерального государственного </w:t>
      </w:r>
      <w:hyperlink r:id="rId85" w:history="1">
        <w:r>
          <w:rPr>
            <w:color w:val="0000FF"/>
          </w:rPr>
          <w:t>стандарта</w:t>
        </w:r>
      </w:hyperlink>
      <w:r>
        <w:t xml:space="preserve"> дошкольного образования (далее - ФГОС ДО), утвержденного приказом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в городе функционируют 3 региональные пилотные площадки на базе: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МБДОУ "Центр развития ребенка - детский сад N 8 "Солнышко" - по внедрению федерального государственного образовательного </w:t>
      </w:r>
      <w:hyperlink r:id="rId86" w:history="1">
        <w:r>
          <w:rPr>
            <w:color w:val="0000FF"/>
          </w:rPr>
          <w:t>стандарта</w:t>
        </w:r>
      </w:hyperlink>
      <w:r>
        <w:t xml:space="preserve"> дошкольного образования, также организации присвоен статус пилотных площадок по развитию государственного общественного управления;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МБДОУ "Центр развития ребенка - детский сад N 15 "Страна чудес" присвоен статус региональной пилотной площадки по апробации образовательной программы "Югорский трамплин".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Значительно улучшена материально-техническая база организаций, предоставляющих услуги дошкольного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1.11. Направленно решается проблема охвата дошкольным образованием детей с ограниченными возможностями и детей-инвалидов в рамках инклюзивного образования, однако в части дошкольных образовательных организаций города не созданы условия для получения услуг дошкольного образования детьми данной категории и безбарьерная среда организована частично.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Муниципальная система дошкольного образования предоставляет услуги по воспитанию и оздоровлению детей нуждающихся в особых условиях создания образовательной среды: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 нарушениями зрения в группах компенсирующей направленности в детском саду N 20 "Сказка";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 атопическим дерматитом и респираторными аллергозами на базе детского сада N 11 "Радуга";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для детей с задержкой психического развития в специализированной группе детского сада N 6 "Особый ребенок";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 нарушениями речи созданы группы компенсирующей направленности в детских садах N 7 "Елочка", N 8 "Солнышко", N 14 "Березка", N 15 "Страна чудес", N 17 "Незнайка", N 19 "Серебряные крылышки", N 22 "Планета детства".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"инклюзивное образование"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20% общеобразовательных организаций создана универсальная безбарьерная среда для организации инклюзивного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1.12. Оказывается организационная, методическая, инфраструктурная и финансовая поддержка негосударственного сектора и дополнительного дошкольного образования, что позволяет расширять спектр услуг предоставления дошкольного и дополнительного образования негосударственными организациями и увеличить общий охват услугами дошкольного и дополнительного образования детей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1.13. В образовательных организациях города успешно внедряется информационная система учета контингента обучающихся дошкольных, общеобразовательных организаций, совершенствуется система предоставления муниципальных услуг в электронной форме.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1.14. Осуществляется обновление содержания общего образования. 100% учащихся 1 - 4 классов перешли на обучение по федеральным государственным образовательным стандартам и обеспечены соответствующими учебниками, обновлена материально-техническая база, 100% учителей начальных классов прошли курсовую подготовку по стандартам второго поколения.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Все общеобразовательные организации города с сентября 2015 года начали обучение в пятых классах по федеральным государственным образовательным стандартам основного общего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На ступени среднего общего образования функционируют 25 профильных классов разной направленности (70% учащихся 10 - 11 классов): социально-гуманитарный, филологический, информационно-технологический, химико-биологический, математико-экономический, физико-математический, оборонно-спортивный.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 2014 году открыто новое современное муниципальное бюджетное общеобразовательное учреждение "Средняя общеобразовательная школа N 4" проектной мощностью на 800 мест.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1.15. В городе проводятся мероприятия по интеграции детей с ограниченными возможностями здоровья в массовую школу, по их социальной адаптации и подготовке к самостоятельной жизни.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 общеобразовательных организациях ведется подготовка к введению и реализации федеральных государственных образовательных стандартов образования обучающихся с ограниченными возможностями здоровья.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1.16. Значительно улучшена материально-техническая база образовательных организаций, кабинеты начальных классов оснащены в соответствии с требованиями к оснащенности учебных кабинетов в рамках введения новых федеральных государственных образовательных стандартов.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1.17. В муниципальной системе образования сохраняется существенная дифференциация </w:t>
      </w:r>
      <w:r>
        <w:lastRenderedPageBreak/>
        <w:t>образовательных организаций в обеспечении доступности и качества образовательных услуг. Наблюдается диспропорция между состоянием сети образовательных организаций, темпами и тенденциями территориального развития.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1.18. Увеличивающийся рост численности детского населения привел к дефициту мест в дошкольных образовательных организациях, росту числа учащихся во вторую смену, недостатку воспитателей дошкольных образовательных организаций и учителей начальных классов.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1.19. В течение восьми лет планируется увеличение численности обучающихся в общеобразовательных организациях с 13329 человек в 2018 году до 15945 человек в 2025 году, в том числе планируется увеличение первоклассников.</w:t>
      </w:r>
    </w:p>
    <w:p w:rsidR="002B7834" w:rsidRDefault="002B7834">
      <w:pPr>
        <w:pStyle w:val="ConsPlusNormal"/>
        <w:jc w:val="both"/>
      </w:pPr>
      <w:r>
        <w:t xml:space="preserve">(п. 1.19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1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r>
        <w:t>Изменение численности обучающихся общеобразовательных</w:t>
      </w:r>
    </w:p>
    <w:p w:rsidR="002B7834" w:rsidRDefault="002B7834">
      <w:pPr>
        <w:pStyle w:val="ConsPlusTitle"/>
        <w:jc w:val="center"/>
      </w:pPr>
      <w:r>
        <w:t>организаций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p w:rsidR="002B7834" w:rsidRDefault="002B7834">
      <w:pPr>
        <w:sectPr w:rsidR="002B7834" w:rsidSect="00700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4"/>
        <w:gridCol w:w="850"/>
        <w:gridCol w:w="850"/>
        <w:gridCol w:w="907"/>
        <w:gridCol w:w="907"/>
        <w:gridCol w:w="850"/>
        <w:gridCol w:w="850"/>
        <w:gridCol w:w="850"/>
      </w:tblGrid>
      <w:tr w:rsidR="002B7834">
        <w:tc>
          <w:tcPr>
            <w:tcW w:w="3061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964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3061" w:type="dxa"/>
          </w:tcPr>
          <w:p w:rsidR="002B7834" w:rsidRDefault="002B7834">
            <w:pPr>
              <w:pStyle w:val="ConsPlusNormal"/>
            </w:pPr>
            <w:r>
              <w:t>Количество обучающихся в общеобразовательных организациях (чел.)</w:t>
            </w:r>
          </w:p>
        </w:tc>
        <w:tc>
          <w:tcPr>
            <w:tcW w:w="964" w:type="dxa"/>
          </w:tcPr>
          <w:p w:rsidR="002B7834" w:rsidRDefault="002B7834">
            <w:pPr>
              <w:pStyle w:val="ConsPlusNormal"/>
              <w:jc w:val="center"/>
            </w:pPr>
            <w:r>
              <w:t>13329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14545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15445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15745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15945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1.20. Увеличение численности обучающихся общеобразовательных организаций ведет к увеличению учащихся по уровням образования.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2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r>
        <w:t>Изменение численности обучающихся общеобразовательных</w:t>
      </w:r>
    </w:p>
    <w:p w:rsidR="002B7834" w:rsidRDefault="002B7834">
      <w:pPr>
        <w:pStyle w:val="ConsPlusTitle"/>
        <w:jc w:val="center"/>
      </w:pPr>
      <w:r>
        <w:t>организаций по уровням образования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37"/>
        <w:gridCol w:w="794"/>
        <w:gridCol w:w="794"/>
        <w:gridCol w:w="737"/>
        <w:gridCol w:w="737"/>
        <w:gridCol w:w="737"/>
        <w:gridCol w:w="737"/>
        <w:gridCol w:w="794"/>
        <w:gridCol w:w="737"/>
        <w:gridCol w:w="794"/>
        <w:gridCol w:w="794"/>
        <w:gridCol w:w="737"/>
        <w:gridCol w:w="794"/>
        <w:gridCol w:w="794"/>
        <w:gridCol w:w="737"/>
        <w:gridCol w:w="737"/>
        <w:gridCol w:w="737"/>
        <w:gridCol w:w="737"/>
        <w:gridCol w:w="737"/>
        <w:gridCol w:w="737"/>
        <w:gridCol w:w="794"/>
        <w:gridCol w:w="737"/>
        <w:gridCol w:w="737"/>
        <w:gridCol w:w="737"/>
      </w:tblGrid>
      <w:tr w:rsidR="002B7834"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5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11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68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5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25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11" w:type="dxa"/>
            <w:gridSpan w:val="3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5" w:type="dxa"/>
            <w:gridSpan w:val="4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gridSpan w:val="2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1814" w:type="dxa"/>
            <w:vMerge w:val="restart"/>
          </w:tcPr>
          <w:p w:rsidR="002B7834" w:rsidRDefault="002B7834">
            <w:pPr>
              <w:pStyle w:val="ConsPlusNormal"/>
            </w:pPr>
            <w:r>
              <w:t>Количество обучающихся в общеобразовательных организациях (чел.)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ноо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ооо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соо</w:t>
            </w:r>
          </w:p>
        </w:tc>
      </w:tr>
      <w:tr w:rsidR="002B7834">
        <w:tc>
          <w:tcPr>
            <w:tcW w:w="1814" w:type="dxa"/>
            <w:vMerge/>
          </w:tcPr>
          <w:p w:rsidR="002B7834" w:rsidRDefault="002B7834"/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6131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5998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6418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6279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6690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6545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6828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6680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6815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7104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7242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7085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7334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7175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1436</w:t>
            </w:r>
          </w:p>
        </w:tc>
      </w:tr>
    </w:tbl>
    <w:p w:rsidR="002B7834" w:rsidRDefault="002B7834">
      <w:pPr>
        <w:sectPr w:rsidR="002B7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1.21.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 второго поколения. Сохраняется большое число учителей пенсионного возраста, слабый приток в образовательные организации молодых специалистов, не происходит обновления кадрового ресурса. Особенно острым является дефицит компетентных управленческих кадров - менеджеров в сфере образования, готовых успешно действовать в новых условиях финансово-хозяйственной деятельности. Сохранение и развитие кадрового потенциала муниципальной системы образования является важной задачей данной программы.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1.22. Показатель очередности на устройство в дошкольные образовательные организации имеет незначительную динамику в сторону уменьшения, несмотря на ввод в действие детских садов. Увеличение количества мест в дошкольных образовательных организациях муниципальной системы образования за счет ввода в действие новых детских садов не соответствует реальной численности детского населения в связи с прогнозируемым увеличением численности населения за счет естественного и миграционного прироста.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Существует необходимость ввода в эксплуатацию дополнительных объектов дошкольного образования, с целью обеспечения потребности в обеспечении дошкольной образовательной услугой населения, с учетом демографического роста.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3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r>
        <w:t>Очередь в дошкольные образовательные организации (прогноз)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37"/>
        <w:gridCol w:w="737"/>
        <w:gridCol w:w="737"/>
        <w:gridCol w:w="737"/>
        <w:gridCol w:w="737"/>
        <w:gridCol w:w="737"/>
        <w:gridCol w:w="794"/>
        <w:gridCol w:w="794"/>
      </w:tblGrid>
      <w:tr w:rsidR="002B7834">
        <w:tc>
          <w:tcPr>
            <w:tcW w:w="3061" w:type="dxa"/>
          </w:tcPr>
          <w:p w:rsidR="002B7834" w:rsidRDefault="002B78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3061" w:type="dxa"/>
          </w:tcPr>
          <w:p w:rsidR="002B7834" w:rsidRDefault="002B7834">
            <w:pPr>
              <w:pStyle w:val="ConsPlusNormal"/>
            </w:pPr>
            <w:r>
              <w:t>Количество детей от 1 до 6 лет, ожидающих предоставления места в дошкольной организации (чел.)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1070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4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r>
        <w:t>Количество детей от 1 до 6 лет в городе Ханты-Мансийске</w:t>
      </w:r>
    </w:p>
    <w:p w:rsidR="002B7834" w:rsidRDefault="002B7834">
      <w:pPr>
        <w:pStyle w:val="ConsPlusTitle"/>
        <w:jc w:val="center"/>
      </w:pPr>
      <w:r>
        <w:t>(прогноз)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p w:rsidR="002B7834" w:rsidRDefault="002B7834">
      <w:pPr>
        <w:sectPr w:rsidR="002B78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50"/>
        <w:gridCol w:w="850"/>
        <w:gridCol w:w="907"/>
        <w:gridCol w:w="850"/>
        <w:gridCol w:w="850"/>
        <w:gridCol w:w="850"/>
        <w:gridCol w:w="794"/>
        <w:gridCol w:w="794"/>
      </w:tblGrid>
      <w:tr w:rsidR="002B7834">
        <w:tc>
          <w:tcPr>
            <w:tcW w:w="3061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3061" w:type="dxa"/>
          </w:tcPr>
          <w:p w:rsidR="002B7834" w:rsidRDefault="002B7834">
            <w:pPr>
              <w:pStyle w:val="ConsPlusNormal"/>
            </w:pPr>
            <w:r>
              <w:t>Количество детей от 1 до 6 лет, проживающих на территории города (чел.)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10087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907" w:type="dxa"/>
          </w:tcPr>
          <w:p w:rsidR="002B7834" w:rsidRDefault="002B7834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10182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10262</w:t>
            </w:r>
          </w:p>
        </w:tc>
      </w:tr>
    </w:tbl>
    <w:p w:rsidR="002B7834" w:rsidRDefault="002B7834">
      <w:pPr>
        <w:sectPr w:rsidR="002B7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5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r>
        <w:t>Количество детей, посещающих дополнительные образовательные</w:t>
      </w:r>
    </w:p>
    <w:p w:rsidR="002B7834" w:rsidRDefault="002B7834">
      <w:pPr>
        <w:pStyle w:val="ConsPlusTitle"/>
        <w:jc w:val="center"/>
      </w:pPr>
      <w:r>
        <w:t>организации (прогноз)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94"/>
        <w:gridCol w:w="794"/>
        <w:gridCol w:w="737"/>
        <w:gridCol w:w="737"/>
        <w:gridCol w:w="737"/>
        <w:gridCol w:w="794"/>
        <w:gridCol w:w="794"/>
        <w:gridCol w:w="680"/>
      </w:tblGrid>
      <w:tr w:rsidR="002B7834">
        <w:tc>
          <w:tcPr>
            <w:tcW w:w="3005" w:type="dxa"/>
          </w:tcPr>
          <w:p w:rsidR="002B7834" w:rsidRDefault="002B78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3005" w:type="dxa"/>
          </w:tcPr>
          <w:p w:rsidR="002B7834" w:rsidRDefault="002B7834">
            <w:pPr>
              <w:pStyle w:val="ConsPlusNormal"/>
            </w:pPr>
            <w:r>
              <w:t>Количество детей, посещающих дошкольные образовательные организации (чел.)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7702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7792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7816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7836</w:t>
            </w:r>
          </w:p>
        </w:tc>
        <w:tc>
          <w:tcPr>
            <w:tcW w:w="737" w:type="dxa"/>
          </w:tcPr>
          <w:p w:rsidR="002B7834" w:rsidRDefault="002B7834">
            <w:pPr>
              <w:pStyle w:val="ConsPlusNormal"/>
              <w:jc w:val="center"/>
            </w:pPr>
            <w:r>
              <w:t>7856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7876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7896</w:t>
            </w:r>
          </w:p>
        </w:tc>
        <w:tc>
          <w:tcPr>
            <w:tcW w:w="680" w:type="dxa"/>
          </w:tcPr>
          <w:p w:rsidR="002B7834" w:rsidRDefault="002B7834">
            <w:pPr>
              <w:pStyle w:val="ConsPlusNormal"/>
              <w:jc w:val="center"/>
            </w:pPr>
            <w:r>
              <w:t>7916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1.23. Результаты анализа свидетельствуют о наличии определенных проблем в достижении качества общего и дополнительного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1.24. Особого внимания требует ситуация, связанная с обеспечением успешной социализации детей с ограниченными возможностями здоровья и детей-инвалидов. В последние годы наблюдается тенденция к увеличению количества детей данной категории. Без комплексного программного подхода данная проблема не может быть решена. В ходе реализации программы будут выполнены мероприятия по социализации детей с ограниченными возможностями здоровья, введению инклюзивного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1.25. Дальнейшее развитие наметившейся в последние годы позитивной тенденции восстановления ответственности системы образования за духовно-нравственное воспитание подрастающего поколения, формирование гражданской идентичности и национального самосознания, зависит от обеспеченности образовательных организаций высококвалифицированными специалистами. Однако в результате оптимизации штатной численности в образовательных организациях произошло сокращение ставок высококвалифицированных специалистов по воспитательной работе. Имеет место незавершенность процессов, обеспечивающих повышение воспитательного потенциала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1.26. В муниципальной системе образования еще недостаточно сформирована система целенаправленной работы с одаренными детьми и талантливой молодежью на уровне каждой образовательной организации. Необходимо совершенствовать как систему поддержки талантливых школьников, так и общую среду для проявления и развития способностей каждого ребенка, стимулирования и выявления достижений одаренных детей.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1.27. 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2018 - 2025 годах.</w:t>
      </w:r>
    </w:p>
    <w:p w:rsidR="002B7834" w:rsidRDefault="002B7834">
      <w:pPr>
        <w:pStyle w:val="ConsPlusNormal"/>
        <w:jc w:val="both"/>
      </w:pPr>
      <w:r>
        <w:t xml:space="preserve">(п. 1.27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1.28. В соответствии с общими приоритетными направлениями совершенствования системы дополнительного образования в Российской Федерации необходимо обеспечить равную доступность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организациями,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2B7834" w:rsidRDefault="002B7834">
      <w:pPr>
        <w:pStyle w:val="ConsPlusNormal"/>
        <w:jc w:val="both"/>
      </w:pPr>
      <w:r>
        <w:lastRenderedPageBreak/>
        <w:t xml:space="preserve">(п. 1.28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1.29. Муниципальной программой предусмотрены мероприятия, обеспечивающие получение доступного, качественного образования, соответствующего современным требованиям, в первую очередь это строительство школ в новых микрорайонах, недопущение обучения учащихся во вторую (третью) смену.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Так, начиная с 2018 года реализуются Планы мероприятий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14-р, направленных на создание объектов капитального строительства, предназначенных для размещения образовательных организаций, указанные в таблице 6.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2"/>
      </w:pPr>
      <w:r>
        <w:t>Таблица 6</w:t>
      </w:r>
    </w:p>
    <w:p w:rsidR="002B7834" w:rsidRDefault="002B7834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2B7834" w:rsidRDefault="002B7834">
      <w:pPr>
        <w:pStyle w:val="ConsPlusNormal"/>
        <w:jc w:val="center"/>
      </w:pPr>
      <w:r>
        <w:t>от 11.09.2018 N 963)</w:t>
      </w:r>
    </w:p>
    <w:p w:rsidR="002B7834" w:rsidRDefault="002B78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45"/>
        <w:gridCol w:w="850"/>
        <w:gridCol w:w="794"/>
        <w:gridCol w:w="794"/>
        <w:gridCol w:w="2692"/>
      </w:tblGrid>
      <w:tr w:rsidR="002B7834">
        <w:tc>
          <w:tcPr>
            <w:tcW w:w="56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588" w:type="dxa"/>
            <w:gridSpan w:val="2"/>
          </w:tcPr>
          <w:p w:rsidR="002B7834" w:rsidRDefault="002B783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692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2B7834">
        <w:tc>
          <w:tcPr>
            <w:tcW w:w="568" w:type="dxa"/>
            <w:vMerge/>
          </w:tcPr>
          <w:p w:rsidR="002B7834" w:rsidRDefault="002B7834"/>
        </w:tc>
        <w:tc>
          <w:tcPr>
            <w:tcW w:w="3345" w:type="dxa"/>
            <w:vMerge/>
          </w:tcPr>
          <w:p w:rsidR="002B7834" w:rsidRDefault="002B7834"/>
        </w:tc>
        <w:tc>
          <w:tcPr>
            <w:tcW w:w="850" w:type="dxa"/>
            <w:vMerge/>
          </w:tcPr>
          <w:p w:rsidR="002B7834" w:rsidRDefault="002B7834"/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692" w:type="dxa"/>
            <w:vMerge/>
          </w:tcPr>
          <w:p w:rsidR="002B7834" w:rsidRDefault="002B7834"/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Средняя школа на 1056 учащихся в микрорайоне Учхоз города Ханты-Мансийска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внебюджетные источники (концессионное соглашение)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Средняя общеобразовательная школа "Гимназия N 1" в г. Ханты-Мансийске. Блок 2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бюджет Ханты-Мансийского автономного округа - Югры, бюджет города Ханты-Мансийска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II очередь МБОУ "Средняя общеобразовательная школа N 8"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внебюджетные источники (концессионное соглашение)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Средняя школа на 1725 учащихся в микрорайоне Иртыш-2 города Ханты-Мансийска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внебюджетные источники (концессионное соглашение)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II очередь МБОУ "Средняя общеобразовательная школа N 2"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бюджет Ханты-Мансийского автономного округа - Югры, бюджет города Ханты-Мансийска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Средняя школа на 1100 учащихся в районе СУ-967 города Ханты-Мансийска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внебюджетные источники (концессионное соглашение)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>Средняя школа на 1200 учащихся в районе переулка Южный города Ханты-Мансийска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>внебюджетные источники (концессионное соглашение)</w:t>
            </w:r>
          </w:p>
        </w:tc>
      </w:tr>
      <w:tr w:rsidR="002B7834">
        <w:tc>
          <w:tcPr>
            <w:tcW w:w="568" w:type="dxa"/>
          </w:tcPr>
          <w:p w:rsidR="002B7834" w:rsidRDefault="002B78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2B7834" w:rsidRDefault="002B7834">
            <w:pPr>
              <w:pStyle w:val="ConsPlusNormal"/>
            </w:pPr>
            <w:r>
              <w:t xml:space="preserve">Средняя общеобразовательная школа на 900 учащихся в </w:t>
            </w:r>
            <w:r>
              <w:lastRenderedPageBreak/>
              <w:t>микрорайоне Восточный города Ханты-Мансийска</w:t>
            </w:r>
          </w:p>
        </w:tc>
        <w:tc>
          <w:tcPr>
            <w:tcW w:w="850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2B7834" w:rsidRDefault="002B783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92" w:type="dxa"/>
          </w:tcPr>
          <w:p w:rsidR="002B7834" w:rsidRDefault="002B7834">
            <w:pPr>
              <w:pStyle w:val="ConsPlusNormal"/>
              <w:jc w:val="center"/>
            </w:pPr>
            <w:r>
              <w:t xml:space="preserve">внебюджетные источники (концессионное </w:t>
            </w:r>
            <w:r>
              <w:lastRenderedPageBreak/>
              <w:t>соглашение)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Особая роль при реализации данных мероприятий отводится созданию объектов на условиях концессионных соглашений.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Реализация мероприятий позволит снизить процент учащихся во вторую (третью) смену и создать необходимое количество мест для учащихся в общеобразовательных организациях в соответствии с перспективами развития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Обучение в одну смену расширит возможности учащихся для посещения детских библиотек, музеев, культурных центров, театров и занятий спортом.</w:t>
      </w:r>
    </w:p>
    <w:p w:rsidR="002B7834" w:rsidRDefault="002B7834">
      <w:pPr>
        <w:pStyle w:val="ConsPlusNormal"/>
        <w:jc w:val="both"/>
      </w:pPr>
      <w:r>
        <w:t xml:space="preserve">(п. 1.29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30.03.2018 N 183)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2. Цели, задачи и показатели их достижения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 xml:space="preserve">2.1. С учетом специфики сферы образования задачи по достижению цели программы распределены как по уровням образования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муниципальной политики и эффективно дополняют положения государственной </w:t>
      </w:r>
      <w:hyperlink r:id="rId99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09.10.2013 N 413-п.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30.03.2018 N 183)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2.2. Цель программы -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2.3. На реализацию данной цели направлены четыре подпрограммы: </w:t>
      </w:r>
      <w:hyperlink w:anchor="P1202" w:history="1">
        <w:r>
          <w:rPr>
            <w:color w:val="0000FF"/>
          </w:rPr>
          <w:t>подпрограмма I</w:t>
        </w:r>
      </w:hyperlink>
      <w:r>
        <w:t xml:space="preserve"> "Общее образование. Дополнительное образование детей"; </w:t>
      </w:r>
      <w:hyperlink w:anchor="P1370" w:history="1">
        <w:r>
          <w:rPr>
            <w:color w:val="0000FF"/>
          </w:rPr>
          <w:t>подпрограмма II</w:t>
        </w:r>
      </w:hyperlink>
      <w:r>
        <w:t xml:space="preserve"> "Система оценки качества образования и информационная прозрачность системы образования"; </w:t>
      </w:r>
      <w:hyperlink w:anchor="P1436" w:history="1">
        <w:r>
          <w:rPr>
            <w:color w:val="0000FF"/>
          </w:rPr>
          <w:t>подпрограмма III</w:t>
        </w:r>
      </w:hyperlink>
      <w:r>
        <w:t xml:space="preserve"> "Допризывная подготовка обучающихся"; </w:t>
      </w:r>
      <w:hyperlink w:anchor="P1571" w:history="1">
        <w:r>
          <w:rPr>
            <w:color w:val="0000FF"/>
          </w:rPr>
          <w:t>подпрограмма IV</w:t>
        </w:r>
      </w:hyperlink>
      <w:r>
        <w:t xml:space="preserve"> "Ресурсное обеспечение системы образования".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2.3.1. </w:t>
      </w:r>
      <w:hyperlink w:anchor="P1202" w:history="1">
        <w:r>
          <w:rPr>
            <w:color w:val="0000FF"/>
          </w:rPr>
          <w:t>Подпрограмма I</w:t>
        </w:r>
      </w:hyperlink>
      <w:r>
        <w:t xml:space="preserve"> "Общее образование. Дополнительное образование детей" направлена на достижение следующих задач: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создание системных механизмов сохранения и укрепления здоровья детей в организациях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4) оснащение материально-технической базы образовательных организаций в соответствии с современными требованиями;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5) развитие системы дополнительного образования детей;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7)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</w:p>
    <w:p w:rsidR="002B7834" w:rsidRDefault="002B7834">
      <w:pPr>
        <w:pStyle w:val="ConsPlusNormal"/>
        <w:jc w:val="both"/>
      </w:pPr>
      <w:r>
        <w:t xml:space="preserve">(пп. 7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2.3.2. </w:t>
      </w:r>
      <w:hyperlink w:anchor="P1370" w:history="1">
        <w:r>
          <w:rPr>
            <w:color w:val="0000FF"/>
          </w:rPr>
          <w:t>Подпрограмма II</w:t>
        </w:r>
      </w:hyperlink>
      <w:r>
        <w:t xml:space="preserve"> "Система оценки качества образования и информационная прозрачность системы образования" направлена на достижение задачи: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2.3.3. </w:t>
      </w:r>
      <w:hyperlink w:anchor="P1436" w:history="1">
        <w:r>
          <w:rPr>
            <w:color w:val="0000FF"/>
          </w:rPr>
          <w:t>Подпрограмма III</w:t>
        </w:r>
      </w:hyperlink>
      <w:r>
        <w:t xml:space="preserve"> "Допризывная подготовка обучающихся" направлена на достижение следующих задач: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вовлечение обучающихся в социальную активную деятельность, развитие детских и юношеских объединений;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создание условий для развития гражданских, военно-патриотических качеств обучающихся;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оказание психологической помощи обучающимся, оказавшимся в трудной жизненной ситуации.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2.3.4. </w:t>
      </w:r>
      <w:hyperlink w:anchor="P1571" w:history="1">
        <w:r>
          <w:rPr>
            <w:color w:val="0000FF"/>
          </w:rPr>
          <w:t>Подпрограмма IV</w:t>
        </w:r>
      </w:hyperlink>
      <w:r>
        <w:t xml:space="preserve"> "Ресурсное обеспечение системы образования" направлена на достижение следующих задач: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повышение качества управления в системе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повышение качества финансового обеспечения полномочий органов местного самоуправления в сфере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обеспечение комплексной безопасности 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4) развитие инфраструктуры общего и дополнительного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5) создание универсальной безбарьерной среды для инклюзивного образования детей-инвалидов.</w:t>
      </w:r>
    </w:p>
    <w:p w:rsidR="002B7834" w:rsidRDefault="002B7834">
      <w:pPr>
        <w:pStyle w:val="ConsPlusNormal"/>
        <w:jc w:val="both"/>
      </w:pPr>
      <w:r>
        <w:t xml:space="preserve">(пп. 5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2.4. В результате реализации муниципальной программы прогнозируются следующие изменения в сфере образования города Ханты-Мансийска: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2.4.1. </w:t>
      </w:r>
      <w:hyperlink w:anchor="P1202" w:history="1">
        <w:r>
          <w:rPr>
            <w:color w:val="0000FF"/>
          </w:rPr>
          <w:t>Подпрограмма I</w:t>
        </w:r>
      </w:hyperlink>
      <w:r>
        <w:t xml:space="preserve"> "Общее образование. Дополнительное образование детей"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Итогом реализации подпрограммы станет: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2025 году не менее 36,5%.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на основании отчетов общеобразовательных организаций по итогам года;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2) увеличение количества объектов общеобразовательных организаций, в том числе в </w:t>
      </w:r>
      <w:r>
        <w:lastRenderedPageBreak/>
        <w:t>составе комплексов до 14.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увеличение количества детей в возрасте от 6 до 17 лет, охваченных отдыхом и оздоровлением в лагерях вне города Ханты-Мансийска, к 2025 году с 950 до 1125 человек в год.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4) увеличение количества детей в возрасте от 6 до 17 лет, охваченных отдыхом и оздоровлением в лагерях с дневным пребыванием детей, с 7860 до 8035 человек в год.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5) увеличение отношения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 составит 100%.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6) 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составит 100%.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7) размер среднемесячной заработной платы педагогических работников муниципальных образовательных организаций дошкольного образования с 55939,0 рублей до 61152,0 рублей.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8) размер среднемесячной заработной платы педагогических работников муниципальных общеобразовательных организаций с 59584,0 рублей до 78251,0 рублей.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9)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75,5% до 78,4%.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10) увеличение доли детей-инвалидов в возрасте от 5 до 18 лет, получающих </w:t>
      </w:r>
      <w:r>
        <w:lastRenderedPageBreak/>
        <w:t>дополнительное образование, от общей численности детей-инвалидов данного возраста с 30% до 40%.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предоставляемых из 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11) уменьшение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 42,5% до 39,6%.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12) увеличение доли детей первой и второй групп здоровья в общей численности обучающихся в муниципальных общеобразовательных учреждениях с 90,6% до 90,9%.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 общеобразовательных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13) 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12,8% до 10,5%.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ежеквартально на основании данных Региональной информационной системы "АВЕРС: WEB-Комплектование";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14)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76,0% до 77,4%.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15)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на основании отчетов общеобразовательных организаций по итогам квартала;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16)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года. Расчет показателя определен приказом Департамента образования и молодежной политики Ханты-Мансийского автономного округа - Югры от 25.08.2016 N 1291 "Об утверждении плана мероприятий ("дорожной карты")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округе - Югре на 2016 - 2018 годы";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17)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97% до 100%.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Показатель определяется по итогам года на основании отчетов общеобразовательных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18) увеличение доли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подушевой норматив, которая должна составить к 2025 году не менее 20%.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19) увеличение доли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организациями, с 60% до 70,5%.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20)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Рассчитывается по формуле: К</w:t>
      </w:r>
      <w:r>
        <w:rPr>
          <w:vertAlign w:val="subscript"/>
        </w:rPr>
        <w:t>н</w:t>
      </w:r>
      <w:r>
        <w:t xml:space="preserve"> / К</w:t>
      </w:r>
      <w:r>
        <w:rPr>
          <w:vertAlign w:val="subscript"/>
        </w:rPr>
        <w:t>о</w:t>
      </w:r>
      <w:r>
        <w:t xml:space="preserve"> * 100%, где: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21)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составит 3,9%.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N 85-К - 16 января после отчетного периода, форма N ОО-1 - 15 октября после отчетного периода; форма N 1-ДОП - </w:t>
      </w:r>
      <w:r>
        <w:lastRenderedPageBreak/>
        <w:t>05 февраля после отчетного периода) муниципальными, негосударственными (коммерческими, некоммерческими, некоммерческими социально ориентированными) организациями, предоставляющих услуги в сфере образования города Ханты-Мансийска. Рассчитывается по формуле: К</w:t>
      </w:r>
      <w:r>
        <w:rPr>
          <w:vertAlign w:val="subscript"/>
        </w:rPr>
        <w:t>н</w:t>
      </w:r>
      <w:r>
        <w:t xml:space="preserve"> / К</w:t>
      </w:r>
      <w:r>
        <w:rPr>
          <w:vertAlign w:val="subscript"/>
        </w:rPr>
        <w:t>о</w:t>
      </w:r>
      <w:r>
        <w:t xml:space="preserve"> * 100%, где: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</w:t>
      </w:r>
      <w:r>
        <w:t xml:space="preserve"> - общее число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22)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потенциально возможных к передаче. Рассчитывается по формуле: БНО / БГ * 100, где: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БНО -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БГ -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образования.</w:t>
      </w:r>
    </w:p>
    <w:p w:rsidR="002B7834" w:rsidRDefault="002B7834">
      <w:pPr>
        <w:pStyle w:val="ConsPlusNormal"/>
        <w:jc w:val="both"/>
      </w:pPr>
      <w:r>
        <w:t xml:space="preserve">(пп. 2.4.1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2.4.2. </w:t>
      </w:r>
      <w:hyperlink w:anchor="P1370" w:history="1">
        <w:r>
          <w:rPr>
            <w:color w:val="0000FF"/>
          </w:rPr>
          <w:t>Подпрограмма II</w:t>
        </w:r>
      </w:hyperlink>
      <w:r>
        <w:t xml:space="preserve"> "Система оценки качества образования и информационная прозрачность системы образования"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Итогом реализации подпрограммы станет: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99,9%.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 общеобразовательных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0,1%.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Показатель определяется по итогам года на основании отчетов общеобразовательных организаций.</w:t>
      </w:r>
    </w:p>
    <w:p w:rsidR="002B7834" w:rsidRDefault="002B7834">
      <w:pPr>
        <w:pStyle w:val="ConsPlusNormal"/>
        <w:jc w:val="both"/>
      </w:pPr>
      <w:r>
        <w:t xml:space="preserve">(пп. 2.4.2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2.4.3. </w:t>
      </w:r>
      <w:hyperlink w:anchor="P1436" w:history="1">
        <w:r>
          <w:rPr>
            <w:color w:val="0000FF"/>
          </w:rPr>
          <w:t>Подпрограмма III</w:t>
        </w:r>
      </w:hyperlink>
      <w:r>
        <w:t xml:space="preserve"> "Допризывная подготовка обучающихся"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Итогом реализации подпрограммы станет: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56% до 59,5%.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42% до 48,5%.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42% до 48,5%.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 на основании отчетов, представляемых образовательными организациями.</w:t>
      </w:r>
    </w:p>
    <w:p w:rsidR="002B7834" w:rsidRDefault="002B7834">
      <w:pPr>
        <w:pStyle w:val="ConsPlusNormal"/>
        <w:jc w:val="both"/>
      </w:pPr>
      <w:r>
        <w:t xml:space="preserve">(пп. 2.4.3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2.4.4. </w:t>
      </w:r>
      <w:hyperlink w:anchor="P1571" w:history="1">
        <w:r>
          <w:rPr>
            <w:color w:val="0000FF"/>
          </w:rPr>
          <w:t>Подпрограмма IV</w:t>
        </w:r>
      </w:hyperlink>
      <w:r>
        <w:t xml:space="preserve"> "Ресурсное обеспечение системы образования"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Итогом реализации подпрограммы станет: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1)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составит 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года, путем расчета нормы амортизации;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2)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0%.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Показатель определяется по итогам года, путем расчета нормы амортизации;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составит 100%.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Показатель определяется по итогам года на основании данных федерального статистического наблюдения </w:t>
      </w:r>
      <w:hyperlink r:id="rId107" w:history="1">
        <w:r>
          <w:rPr>
            <w:color w:val="0000FF"/>
          </w:rPr>
          <w:t>N ОО-1</w:t>
        </w:r>
      </w:hyperlink>
      <w:r>
        <w:t xml:space="preserve">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2B7834" w:rsidRDefault="002B7834">
      <w:pPr>
        <w:pStyle w:val="ConsPlusNormal"/>
        <w:jc w:val="both"/>
      </w:pPr>
      <w:r>
        <w:lastRenderedPageBreak/>
        <w:t xml:space="preserve">(пп. 2.4.4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27.03.2017 N 238)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2.5. Значения целевых показателей и ожидаемых результатов муниципальной программы в разбивке по годам указаны в </w:t>
      </w:r>
      <w:hyperlink w:anchor="P725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3. Характеристика основных мероприятий программы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Для достижения поставленных целей и задач определены следующие основные мероприятия: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3.1. </w:t>
      </w:r>
      <w:hyperlink w:anchor="P1202" w:history="1">
        <w:r>
          <w:rPr>
            <w:color w:val="0000FF"/>
          </w:rPr>
          <w:t>Подпрограмма I</w:t>
        </w:r>
      </w:hyperlink>
      <w:r>
        <w:t xml:space="preserve"> "Общее образование. Дополнительное образование детей"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3.1.1. Развитие системы дошкольного и общего образования: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формирование современной структуры сети дошкольного и общего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выявление и поддержка талантливых воспитанников и обучающихся образовательных организаций.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3.1.2. Развитие системы дополнительного образования детей. Организация летнего отдыха и оздоровления: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и проведение мероприятий по развитию одаренных детей, лидеров (олимпиады, конкурсы, форумы, профильные смены, учебно-тренировочные сборы и др.);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проведение мероприятий конкурсной направленности (культура, спорт, искусство, техническое творчество, социальные проекты);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технического творчества обучающихся, организация деятельности школьных технопарков, приобретение робототехники;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питания детей в оздоровительных лагерях с дневным пребыванием детей, оздоровительных сменах, организованных на базе образовательных организаций города;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отдыха и оздоровления детей вне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детских оздоровительных лагерей дневного пребывания на базе образовательных организаций города;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профильных и тематических смен различной направленности;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проведение обучающих семинаров и совещаний организаторов оздоровления, отдыха, занятости детей, подростков города, поддержка волонтерского движения;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кадрового потенциала;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приобретение учебного и учебно-производственного оборудования;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научно-методическое сопровождение развития дополнительного и общего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3.1.3. 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Ханты-Мансийска: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обеспечение реализации основных общеобразовательных программ в организациях, осуществляющих образовательную деятельность по программам дошкольного образования, </w:t>
      </w:r>
      <w:r>
        <w:lastRenderedPageBreak/>
        <w:t>начального общего, основного общего, среднего общего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обеспечение реализации дошкольными образовательными организациями основных общеобразовательных программ дошкольного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реализация дополнительных общеобразовательных программ дополнительного образования в организациях дополнительного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информационное обеспечение образовательных организаций в части доступа к образовательным ресурсам сети Интернет;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питания в общеобразовательных организациях;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кадрового потенциала;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возмещение затрат частным дошкольным образовательным организациям, осуществляющих образовательную деятельность по реализации основных общеобразовательных программ дошкольного образования, расположенных на территории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обеспечение реализации адаптированных образовательных программ в организациях, осуществляющих образовательную деятельность, в которых созданы современные материально-технические условия в соответствии с федеральным государственным образовательным </w:t>
      </w:r>
      <w:hyperlink r:id="rId110" w:history="1">
        <w:r>
          <w:rPr>
            <w:color w:val="0000FF"/>
          </w:rPr>
          <w:t>стандартом</w:t>
        </w:r>
      </w:hyperlink>
      <w:r>
        <w:t xml:space="preserve"> образования обучающихся с ограниченными возможностями здоровья;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внедрение программы "Социокультурные истоки" в деятельность муниципальных дошкольных и общеобразовательных организаций города Ханты-Мансийска.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3.1.4. 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2B7834" w:rsidRDefault="002B7834">
      <w:pPr>
        <w:pStyle w:val="ConsPlusNormal"/>
        <w:jc w:val="both"/>
      </w:pPr>
      <w:r>
        <w:t xml:space="preserve">(пп. 3.1.4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18.09.2017 N 911)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3.2. </w:t>
      </w:r>
      <w:hyperlink w:anchor="P1370" w:history="1">
        <w:r>
          <w:rPr>
            <w:color w:val="0000FF"/>
          </w:rPr>
          <w:t>Подпрограмма II</w:t>
        </w:r>
      </w:hyperlink>
      <w:r>
        <w:t xml:space="preserve"> "Система оценки качества образования и информационная прозрачность системы образования"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системы оценки качества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проведение независимой государственной итоговой аттестации выпускников общеобразовательных организаций, и других процедур оценки качества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внедрение системы мониторинга индивидуальных достижений учащихся общеобразовательных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внедрение новых моделей аттестации педагогических и управленческих кадров;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lastRenderedPageBreak/>
        <w:t>проведение аттестации педагогических работников, в том числе обновление программного обеспечения процедур аттестации;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и проведение публичных мероприятий, в том числе выставки, форумы, конкурсы;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освещение реализации образовательной политики и системы образования города в средствах массовой информации, публикация полученных результатов деятельности образовательных организаций и органа управления образованием.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3.3. </w:t>
      </w:r>
      <w:hyperlink w:anchor="P1436" w:history="1">
        <w:r>
          <w:rPr>
            <w:color w:val="0000FF"/>
          </w:rPr>
          <w:t>Подпрограмма III</w:t>
        </w:r>
      </w:hyperlink>
      <w:r>
        <w:t xml:space="preserve"> "Допризывная подготовка обучающихся"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3.3.1. Поддержка детских и юношеских общественных организаций и объединений: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и проведение лидерских смен в рамках лагерей дневного пребывания;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поддержка и обеспечение деятельности городских юношеских общественных объединений;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участие делегаций общественных организаций города в слетах, фестивалях, форумах, конференциях, конкурсах окружного и федерального уровней;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поддержка социально значимых проектов и программ по вовлечению обучающихся в жизнь общества;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поддержка волонтерского, добровольческого движения среди обучающихся.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3.3.2. Создание условий для развития гражданско-, военно-патриотических качеств обучающихся: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участие в конкурсе на лучшую подготовку обучающихся к военной службе;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и проведение мероприятий по патриотическому воспитанию и допризывной подготовке обучающихся;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подготовка кадров в области патриотического воспитания и допризывной подготовки обучающихся;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организация работы по развитию технических видов спорта, технического творчества обучающихся;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поддержка подростковых поисковых отрядов, созданных на базе образовательных организаций города Ханты-Мансийска;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участие в мероприятиях по патриотическому воспитанию и допризывной подготовке обучающихся регионального, всероссийского и международного уровня;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информационно-методическое обеспечение в области патриотического воспитания и допризывной подготовки обучающихся;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поддержка и развитие кадетских классов (конкурсная деятельность, развитие материально-технической базы профильных классов).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3.3.3. 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участие во всероссийских, межрегиональных и окружных мероприятиях профилактической </w:t>
      </w:r>
      <w:r>
        <w:lastRenderedPageBreak/>
        <w:t>направленности;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ведение профилактической работы в области наркомании в образовательных организациях;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участие во Всероссийском, окружном, муниципальном конкурсе юных инспекторов движения "Безопасное колесо";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движения отрядов юных инспекторов движения;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оснащение спортивно-технических клубов и кабинетов безопасности дорожного движения современным оборудованием и тренажерами.</w:t>
      </w:r>
    </w:p>
    <w:p w:rsidR="002B7834" w:rsidRDefault="002B7834">
      <w:pPr>
        <w:pStyle w:val="ConsPlusNormal"/>
        <w:jc w:val="both"/>
      </w:pPr>
      <w:r>
        <w:t xml:space="preserve">(пп. 3.3.3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22.10.2018 N 1128)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3.4. </w:t>
      </w:r>
      <w:hyperlink w:anchor="P1571" w:history="1">
        <w:r>
          <w:rPr>
            <w:color w:val="0000FF"/>
          </w:rPr>
          <w:t>Подпрограмма IV</w:t>
        </w:r>
      </w:hyperlink>
      <w:r>
        <w:t xml:space="preserve"> "Ресурсное обеспечение системы образования"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3.4.1. Обеспечение функций управления и контроля в сфере образования: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обеспечение деятельности Департамента образования.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3.4.2. Финансовое обеспечение полномочий органов местного самоуправления города Ханты-Мансийска в сфере образования: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осуществление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обеспечение деятельности подведомственных казенных учреждений;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обеспечение деятельности подведомственных автономных учреждений, не осуществляющих образовательную деятельность.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3.4.3. Обеспечение комплексной безопасности образовательных организаций: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укрепление комплексной безопасности 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капитальный ремонт и (или) реконструкция зданий и сооружений муниципальных образовательных организаций, обустройство прилегающих к ним территорий.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3.4.4. Развитие материально-технической базы образовательных организаций: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развитие инфраструктуры и материально-технической базы муниципальных образовательных организаций;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укомплектование немонтируемым оборудованием, прочим инвентарем и материалами вновь вводимых объектов;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создание новых групп в функционирующих образовательных организациях за счет эффективного использования помещений;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создание универсальной безбарьерной среды для инклюзивного образования детей-инвалидов.</w:t>
      </w:r>
    </w:p>
    <w:p w:rsidR="002B7834" w:rsidRDefault="002B783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06.10.2016 N 1034)</w:t>
      </w:r>
    </w:p>
    <w:p w:rsidR="002B7834" w:rsidRDefault="002B7834">
      <w:pPr>
        <w:pStyle w:val="ConsPlusNormal"/>
        <w:spacing w:before="220"/>
        <w:ind w:firstLine="540"/>
        <w:jc w:val="both"/>
      </w:pPr>
      <w:hyperlink w:anchor="P116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 отражен в приложении 2 к настоящей программе.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4. Обоснование ресурсного обеспечения программы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4.1. Решение задач программы осуществляется в рамках текущего финансирования, направленного на содержание подведомственных организаций. В целях рационального использования средств бюджета города Ханты-Мансийска в рамках бюджета отрасли ресурсы перераспределяются в виде целевого финансирования запланированных мероприятий программы.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</w:pPr>
      <w:r>
        <w:t>(руб.)</w:t>
      </w:r>
    </w:p>
    <w:p w:rsidR="002B7834" w:rsidRDefault="002B7834">
      <w:pPr>
        <w:sectPr w:rsidR="002B7834">
          <w:pgSz w:w="11905" w:h="16838"/>
          <w:pgMar w:top="1134" w:right="850" w:bottom="1134" w:left="1701" w:header="0" w:footer="0" w:gutter="0"/>
          <w:cols w:space="720"/>
        </w:sectPr>
      </w:pPr>
    </w:p>
    <w:p w:rsidR="002B7834" w:rsidRDefault="002B7834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1701"/>
        <w:gridCol w:w="1757"/>
        <w:gridCol w:w="1757"/>
        <w:gridCol w:w="1757"/>
        <w:gridCol w:w="1757"/>
        <w:gridCol w:w="1701"/>
        <w:gridCol w:w="1701"/>
        <w:gridCol w:w="2041"/>
      </w:tblGrid>
      <w:tr w:rsidR="002B7834">
        <w:tc>
          <w:tcPr>
            <w:tcW w:w="2211" w:type="dxa"/>
          </w:tcPr>
          <w:p w:rsidR="002B7834" w:rsidRDefault="002B783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41" w:type="dxa"/>
          </w:tcPr>
          <w:p w:rsidR="002B7834" w:rsidRDefault="002B7834">
            <w:pPr>
              <w:pStyle w:val="ConsPlusNormal"/>
              <w:jc w:val="center"/>
            </w:pPr>
            <w:r>
              <w:t>Итого</w:t>
            </w:r>
          </w:p>
        </w:tc>
      </w:tr>
      <w:tr w:rsidR="002B7834">
        <w:tc>
          <w:tcPr>
            <w:tcW w:w="2211" w:type="dxa"/>
          </w:tcPr>
          <w:p w:rsidR="002B7834" w:rsidRDefault="002B7834">
            <w:pPr>
              <w:pStyle w:val="ConsPlusNormal"/>
            </w:pPr>
            <w:r>
              <w:t>Бюджет города Ханты-Мансийска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947182865,81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860757407,85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2041" w:type="dxa"/>
          </w:tcPr>
          <w:p w:rsidR="002B7834" w:rsidRDefault="002B7834">
            <w:pPr>
              <w:pStyle w:val="ConsPlusNormal"/>
              <w:jc w:val="center"/>
            </w:pPr>
            <w:r>
              <w:t>6987608458,76</w:t>
            </w:r>
          </w:p>
        </w:tc>
      </w:tr>
      <w:tr w:rsidR="002B7834">
        <w:tc>
          <w:tcPr>
            <w:tcW w:w="2211" w:type="dxa"/>
          </w:tcPr>
          <w:p w:rsidR="002B7834" w:rsidRDefault="002B7834">
            <w:pPr>
              <w:pStyle w:val="ConsPlusNormal"/>
            </w:pPr>
            <w:r>
              <w:t>Бюджет Ханты-Мансийского автономного округа - Югры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2905160411,24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3562561100,0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1701" w:type="dxa"/>
          </w:tcPr>
          <w:p w:rsidR="002B7834" w:rsidRDefault="002B7834">
            <w:pPr>
              <w:pStyle w:val="ConsPlusNormal"/>
              <w:jc w:val="center"/>
            </w:pPr>
            <w:r>
              <w:t>3570621200,0</w:t>
            </w:r>
          </w:p>
        </w:tc>
        <w:tc>
          <w:tcPr>
            <w:tcW w:w="2041" w:type="dxa"/>
          </w:tcPr>
          <w:p w:rsidR="002B7834" w:rsidRDefault="002B7834">
            <w:pPr>
              <w:pStyle w:val="ConsPlusNormal"/>
              <w:jc w:val="center"/>
            </w:pPr>
            <w:r>
              <w:t>27891448711,24</w:t>
            </w:r>
          </w:p>
        </w:tc>
      </w:tr>
    </w:tbl>
    <w:p w:rsidR="002B7834" w:rsidRDefault="002B7834">
      <w:pPr>
        <w:sectPr w:rsidR="002B7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34" w:rsidRDefault="002B7834">
      <w:pPr>
        <w:pStyle w:val="ConsPlusNormal"/>
        <w:jc w:val="both"/>
      </w:pPr>
      <w:r>
        <w:lastRenderedPageBreak/>
        <w:t xml:space="preserve">(таблица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4.2. Расчет потребности в ресурсном обеспечении для реализации программы основан на оценке объемов средств, необходимых для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Ханты-Мансийска.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  <w:outlineLvl w:val="1"/>
      </w:pPr>
      <w:r>
        <w:t>5. Механизм реализации программы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ind w:firstLine="540"/>
        <w:jc w:val="both"/>
      </w:pPr>
      <w:r>
        <w:t>5.1. Программа реализуется в течение 2018 - 2025 годов.</w:t>
      </w:r>
    </w:p>
    <w:p w:rsidR="002B7834" w:rsidRDefault="002B7834">
      <w:pPr>
        <w:pStyle w:val="ConsPlusNormal"/>
        <w:jc w:val="both"/>
      </w:pPr>
      <w:r>
        <w:t xml:space="preserve">(п. 5.1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11.09.2018 N 963)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5.2. Общий контроль за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5.3. Координатором программы является Департамент образования, исполнителями мероприятий: Департамент образования, Департамент муниципальной собственности, Департамент градостроительства и архитектуры, МБУ "Управление по эксплуатации служебных зданий",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2B7834" w:rsidRDefault="002B7834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30.03.2018 N 183)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 Координатор программы: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5.4.1. Обеспечивает эффективное управление программой.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5.4.3. Представляет отчеты о реализации программы.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5.4.5. Разрабатывает в пределах своих полномочий проекты правовых актов, необходимых для реализации программы.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5.4.6. Передает при необходимости часть функций по ее реализации подведомственным организациям.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5.4.7. Осуществляет координацию деятельности исполнителей программных мероприятий.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5.5. Исполнители мероприятий программы: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 xml:space="preserve">5.5.2. Представляют по запросу координатора программы необходимую информацию в </w:t>
      </w:r>
      <w:r>
        <w:lastRenderedPageBreak/>
        <w:t>установленные сроки.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5.6. Реализация программы осуществляется путем: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муниципальных услуг (выполнение работ).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5.8. Оценка хода исполнения мероприятий муниципальной программы основана на мониторинге ожидаемых результатов ее реализации путем сопоставления фактически достигнутых и плановых значений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1"/>
      </w:pPr>
      <w:r>
        <w:t>Приложение 1</w:t>
      </w:r>
    </w:p>
    <w:p w:rsidR="002B7834" w:rsidRDefault="002B7834">
      <w:pPr>
        <w:pStyle w:val="ConsPlusNormal"/>
        <w:jc w:val="right"/>
      </w:pPr>
      <w:r>
        <w:t>к муниципальной программе "Развитие образования в городе</w:t>
      </w:r>
    </w:p>
    <w:p w:rsidR="002B7834" w:rsidRDefault="002B7834">
      <w:pPr>
        <w:pStyle w:val="ConsPlusNormal"/>
        <w:jc w:val="right"/>
      </w:pPr>
      <w:r>
        <w:t>Ханты-Мансийске на 2018 - 2025 годы"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bookmarkStart w:id="1" w:name="P725"/>
      <w:bookmarkEnd w:id="1"/>
      <w:r>
        <w:t>СИСТЕМА</w:t>
      </w:r>
    </w:p>
    <w:p w:rsidR="002B7834" w:rsidRDefault="002B7834">
      <w:pPr>
        <w:pStyle w:val="ConsPlusTitle"/>
        <w:jc w:val="center"/>
      </w:pPr>
      <w:r>
        <w:t>ПОКАЗАТЕЛЕЙ, ХАРАКТЕРИЗУЮЩИХ РЕЗУЛЬТАТЫ РЕАЛИЗАЦИИ</w:t>
      </w:r>
    </w:p>
    <w:p w:rsidR="002B7834" w:rsidRDefault="002B7834">
      <w:pPr>
        <w:pStyle w:val="ConsPlusTitle"/>
        <w:jc w:val="center"/>
      </w:pPr>
      <w:r>
        <w:t>МУНИЦИПАЛЬНОЙ ПРОГРАММЫ</w:t>
      </w:r>
    </w:p>
    <w:p w:rsidR="002B7834" w:rsidRDefault="002B78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от 11.09.2018 N 963)</w:t>
            </w:r>
          </w:p>
        </w:tc>
      </w:tr>
    </w:tbl>
    <w:p w:rsidR="002B7834" w:rsidRDefault="002B7834">
      <w:pPr>
        <w:pStyle w:val="ConsPlusNormal"/>
        <w:jc w:val="center"/>
      </w:pPr>
    </w:p>
    <w:p w:rsidR="002B7834" w:rsidRDefault="002B7834">
      <w:pPr>
        <w:pStyle w:val="ConsPlusNormal"/>
        <w:ind w:firstLine="540"/>
        <w:jc w:val="both"/>
      </w:pPr>
      <w:r>
        <w:t>Наименование программы и срок ее реализации: Развитие образования в городе Ханты-Мансийске на 2018 - 2025 годы.</w:t>
      </w:r>
    </w:p>
    <w:p w:rsidR="002B7834" w:rsidRDefault="002B7834">
      <w:pPr>
        <w:pStyle w:val="ConsPlusNormal"/>
        <w:spacing w:before="220"/>
        <w:ind w:firstLine="540"/>
        <w:jc w:val="both"/>
      </w:pPr>
      <w:r>
        <w:t>Координатор программы: Департамент образования Администрации города Ханты-Мансийска.</w:t>
      </w:r>
    </w:p>
    <w:p w:rsidR="002B7834" w:rsidRDefault="002B7834">
      <w:pPr>
        <w:pStyle w:val="ConsPlusNormal"/>
        <w:jc w:val="both"/>
      </w:pPr>
    </w:p>
    <w:p w:rsidR="002B7834" w:rsidRDefault="002B7834">
      <w:pPr>
        <w:sectPr w:rsidR="002B78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851"/>
        <w:gridCol w:w="1191"/>
        <w:gridCol w:w="1077"/>
        <w:gridCol w:w="1134"/>
        <w:gridCol w:w="1134"/>
        <w:gridCol w:w="1134"/>
        <w:gridCol w:w="1134"/>
        <w:gridCol w:w="1134"/>
        <w:gridCol w:w="1191"/>
        <w:gridCol w:w="1134"/>
        <w:gridCol w:w="1134"/>
      </w:tblGrid>
      <w:tr w:rsidR="002B7834">
        <w:tc>
          <w:tcPr>
            <w:tcW w:w="624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32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85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9072" w:type="dxa"/>
            <w:gridSpan w:val="8"/>
          </w:tcPr>
          <w:p w:rsidR="002B7834" w:rsidRDefault="002B7834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2B7834">
        <w:tc>
          <w:tcPr>
            <w:tcW w:w="624" w:type="dxa"/>
            <w:vMerge/>
          </w:tcPr>
          <w:p w:rsidR="002B7834" w:rsidRDefault="002B7834"/>
        </w:tc>
        <w:tc>
          <w:tcPr>
            <w:tcW w:w="4932" w:type="dxa"/>
            <w:vMerge/>
          </w:tcPr>
          <w:p w:rsidR="002B7834" w:rsidRDefault="002B7834"/>
        </w:tc>
        <w:tc>
          <w:tcPr>
            <w:tcW w:w="851" w:type="dxa"/>
            <w:vMerge/>
          </w:tcPr>
          <w:p w:rsidR="002B7834" w:rsidRDefault="002B7834"/>
        </w:tc>
        <w:tc>
          <w:tcPr>
            <w:tcW w:w="1191" w:type="dxa"/>
            <w:vMerge/>
          </w:tcPr>
          <w:p w:rsidR="002B7834" w:rsidRDefault="002B7834"/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vMerge/>
          </w:tcPr>
          <w:p w:rsidR="002B7834" w:rsidRDefault="002B7834"/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13</w:t>
            </w:r>
          </w:p>
        </w:tc>
      </w:tr>
      <w:tr w:rsidR="002B7834">
        <w:tc>
          <w:tcPr>
            <w:tcW w:w="17804" w:type="dxa"/>
            <w:gridSpan w:val="13"/>
          </w:tcPr>
          <w:p w:rsidR="002B7834" w:rsidRDefault="002B7834">
            <w:pPr>
              <w:pStyle w:val="ConsPlusNormal"/>
              <w:jc w:val="center"/>
              <w:outlineLvl w:val="2"/>
            </w:pPr>
            <w:r>
              <w:t>Подпрограмма I "Общее образование. Дополнительное образование детей"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36,5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14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чел. в год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1125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чел. в год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7860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7860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7885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7910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7935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7960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7985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7010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8035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8035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55939,0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61152,0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59584,0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78251,0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78,4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39,6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90,9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77,4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 xml:space="preserve">Доля детей в возрасте от 3 до 18 лет, охваченных </w:t>
            </w:r>
            <w:r>
              <w:lastRenderedPageBreak/>
              <w:t>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70,5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2,5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3,9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</w:t>
            </w:r>
            <w:r>
              <w:lastRenderedPageBreak/>
              <w:t>предоставление услуг в социальной сфере, потенциально возможных к передаче в сфере образования с 3,4% до 6,8%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6,8</w:t>
            </w:r>
          </w:p>
        </w:tc>
      </w:tr>
      <w:tr w:rsidR="002B7834">
        <w:tc>
          <w:tcPr>
            <w:tcW w:w="17804" w:type="dxa"/>
            <w:gridSpan w:val="13"/>
          </w:tcPr>
          <w:p w:rsidR="002B7834" w:rsidRDefault="002B7834">
            <w:pPr>
              <w:pStyle w:val="ConsPlusNormal"/>
              <w:jc w:val="center"/>
              <w:outlineLvl w:val="2"/>
            </w:pPr>
            <w:r>
              <w:lastRenderedPageBreak/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99,9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0,1</w:t>
            </w:r>
          </w:p>
        </w:tc>
      </w:tr>
      <w:tr w:rsidR="002B7834">
        <w:tc>
          <w:tcPr>
            <w:tcW w:w="17804" w:type="dxa"/>
            <w:gridSpan w:val="13"/>
          </w:tcPr>
          <w:p w:rsidR="002B7834" w:rsidRDefault="002B7834">
            <w:pPr>
              <w:pStyle w:val="ConsPlusNormal"/>
              <w:jc w:val="center"/>
              <w:outlineLvl w:val="2"/>
            </w:pPr>
            <w:r>
              <w:t>Подпрограмма III "Допризывная подготовка обучающихся"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59,5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 xml:space="preserve">Увеличение доли молодых людей в возрасте от 14 до 18 лет, участвующих в деятельности детских и юношеских объединений, в общей численности </w:t>
            </w:r>
            <w:r>
              <w:lastRenderedPageBreak/>
              <w:t>обучающихся данного возраста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48,5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48,5</w:t>
            </w:r>
          </w:p>
        </w:tc>
      </w:tr>
      <w:tr w:rsidR="002B7834">
        <w:tc>
          <w:tcPr>
            <w:tcW w:w="17804" w:type="dxa"/>
            <w:gridSpan w:val="13"/>
          </w:tcPr>
          <w:p w:rsidR="002B7834" w:rsidRDefault="002B7834">
            <w:pPr>
              <w:pStyle w:val="ConsPlusNormal"/>
              <w:jc w:val="center"/>
              <w:outlineLvl w:val="2"/>
            </w:pPr>
            <w:r>
              <w:t>Подпрограмма IV "Ресурсное обеспечение системы образования"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0</w:t>
            </w:r>
          </w:p>
        </w:tc>
      </w:tr>
      <w:tr w:rsidR="002B7834">
        <w:tc>
          <w:tcPr>
            <w:tcW w:w="624" w:type="dxa"/>
          </w:tcPr>
          <w:p w:rsidR="002B7834" w:rsidRDefault="002B783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32" w:type="dxa"/>
          </w:tcPr>
          <w:p w:rsidR="002B7834" w:rsidRDefault="002B7834">
            <w:pPr>
              <w:pStyle w:val="ConsPlusNormal"/>
              <w:jc w:val="both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2B7834" w:rsidRDefault="002B78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B7834" w:rsidRDefault="002B7834">
            <w:pPr>
              <w:pStyle w:val="ConsPlusNormal"/>
              <w:jc w:val="center"/>
            </w:pPr>
            <w:r>
              <w:t>100</w:t>
            </w:r>
          </w:p>
        </w:tc>
      </w:tr>
    </w:tbl>
    <w:p w:rsidR="002B7834" w:rsidRDefault="002B7834">
      <w:pPr>
        <w:sectPr w:rsidR="002B7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right"/>
        <w:outlineLvl w:val="1"/>
      </w:pPr>
      <w:r>
        <w:t>Приложение 2</w:t>
      </w:r>
    </w:p>
    <w:p w:rsidR="002B7834" w:rsidRDefault="002B7834">
      <w:pPr>
        <w:pStyle w:val="ConsPlusNormal"/>
        <w:jc w:val="right"/>
      </w:pPr>
      <w:r>
        <w:t>к муниципальной программе "Развитие образования в городе</w:t>
      </w:r>
    </w:p>
    <w:p w:rsidR="002B7834" w:rsidRDefault="002B7834">
      <w:pPr>
        <w:pStyle w:val="ConsPlusNormal"/>
        <w:jc w:val="right"/>
      </w:pPr>
      <w:r>
        <w:t>Ханты-Мансийске на 2018 - 2025 годы"</w:t>
      </w: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Title"/>
        <w:jc w:val="center"/>
      </w:pPr>
      <w:bookmarkStart w:id="2" w:name="P1165"/>
      <w:bookmarkEnd w:id="2"/>
      <w:r>
        <w:t>ПЕРЕЧЕНЬ</w:t>
      </w:r>
    </w:p>
    <w:p w:rsidR="002B7834" w:rsidRDefault="002B7834">
      <w:pPr>
        <w:pStyle w:val="ConsPlusTitle"/>
        <w:jc w:val="center"/>
      </w:pPr>
      <w:r>
        <w:t>ОСНОВНЫХ МЕРОПРИЯТИЙ</w:t>
      </w:r>
    </w:p>
    <w:p w:rsidR="002B7834" w:rsidRDefault="002B783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B78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2B7834" w:rsidRDefault="002B7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120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22.10.2018 </w:t>
            </w:r>
            <w:hyperlink r:id="rId121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834" w:rsidRDefault="002B783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928"/>
        <w:gridCol w:w="2211"/>
        <w:gridCol w:w="1644"/>
        <w:gridCol w:w="1984"/>
        <w:gridCol w:w="1871"/>
        <w:gridCol w:w="1814"/>
        <w:gridCol w:w="1814"/>
        <w:gridCol w:w="1814"/>
        <w:gridCol w:w="1871"/>
        <w:gridCol w:w="1984"/>
        <w:gridCol w:w="1814"/>
        <w:gridCol w:w="1757"/>
      </w:tblGrid>
      <w:tr w:rsidR="002B7834">
        <w:tc>
          <w:tcPr>
            <w:tcW w:w="567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Основные мероприятия программы (связь мероприятий с показателями муниципальной программы)</w:t>
            </w:r>
          </w:p>
        </w:tc>
        <w:tc>
          <w:tcPr>
            <w:tcW w:w="1928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723" w:type="dxa"/>
            <w:gridSpan w:val="9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Финансовые затраты на реализацию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  <w:vMerge/>
          </w:tcPr>
          <w:p w:rsidR="002B7834" w:rsidRDefault="002B7834"/>
        </w:tc>
        <w:tc>
          <w:tcPr>
            <w:tcW w:w="16723" w:type="dxa"/>
            <w:gridSpan w:val="9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  <w:vMerge/>
          </w:tcPr>
          <w:p w:rsidR="002B7834" w:rsidRDefault="002B7834"/>
        </w:tc>
        <w:tc>
          <w:tcPr>
            <w:tcW w:w="1984" w:type="dxa"/>
            <w:vMerge w:val="restart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39" w:type="dxa"/>
            <w:gridSpan w:val="8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  <w:vMerge/>
          </w:tcPr>
          <w:p w:rsidR="002B7834" w:rsidRDefault="002B7834"/>
        </w:tc>
        <w:tc>
          <w:tcPr>
            <w:tcW w:w="1984" w:type="dxa"/>
            <w:vMerge/>
          </w:tcPr>
          <w:p w:rsidR="002B7834" w:rsidRDefault="002B7834"/>
        </w:tc>
        <w:tc>
          <w:tcPr>
            <w:tcW w:w="187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7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8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2025 год</w:t>
            </w:r>
          </w:p>
        </w:tc>
      </w:tr>
      <w:tr w:rsidR="002B7834">
        <w:tc>
          <w:tcPr>
            <w:tcW w:w="567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2B7834" w:rsidRDefault="002B7834">
            <w:pPr>
              <w:pStyle w:val="ConsPlusNormal"/>
              <w:jc w:val="center"/>
            </w:pPr>
            <w:r>
              <w:t>14</w:t>
            </w:r>
          </w:p>
        </w:tc>
      </w:tr>
      <w:tr w:rsidR="002B7834">
        <w:tc>
          <w:tcPr>
            <w:tcW w:w="25794" w:type="dxa"/>
            <w:gridSpan w:val="14"/>
          </w:tcPr>
          <w:p w:rsidR="002B7834" w:rsidRDefault="002B7834">
            <w:pPr>
              <w:pStyle w:val="ConsPlusNormal"/>
              <w:jc w:val="center"/>
              <w:outlineLvl w:val="2"/>
            </w:pPr>
            <w:bookmarkStart w:id="3" w:name="P1202"/>
            <w:bookmarkEnd w:id="3"/>
            <w:r>
              <w:t>Подпрограмма I. "Общее образование. Дополнительное образование детей"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Развитие системы дошкольного и общего образования (показатели 1.6, 1.7, 1.8, 1.14, 1.15, 1.16)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39106189,24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4834218,03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4827853,03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4907353,03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7559365,00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453365,00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947000,00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1026500,00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31546824,24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4380853,03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3880853,03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Развитие системы дополнительного образования детей. Организация летнего отдыха и оздоровления детей (показатели 1.3, 1.4, 1.8, 1.9)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396094190,48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55337306,11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48679554,91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284782646,24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35012846,24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35681400,00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111311544,24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20324459,87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12998154,91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(показатели 1.1, 1.2, 1.5, 1.10, 1.11, 1.12, 1.17, 1.20, 1.21, 1.22)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25584325774,38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3444074033,65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3175497734,39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3160792334,39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21662245845,84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2847050345,84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2700489700,00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2685784300,00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3922079928,54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597023687,81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475008034,39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Создание условий для функционирования и обеспечение системы персонифицированного финансирования дополнительного образования детей (показатель 1.18)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892216190,66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85384362,34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892216190,66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85384362,34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115261689,76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lastRenderedPageBreak/>
              <w:t>Итого по подпрограмме I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26911742344,76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3589629920,13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3344266832,09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3329640932,09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21954587857,08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2882516557,08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2737118100,00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2722492200,00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4957154487,68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707113363,05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607148732,09</w:t>
            </w:r>
          </w:p>
        </w:tc>
      </w:tr>
      <w:tr w:rsidR="002B7834">
        <w:tc>
          <w:tcPr>
            <w:tcW w:w="25794" w:type="dxa"/>
            <w:gridSpan w:val="14"/>
          </w:tcPr>
          <w:p w:rsidR="002B7834" w:rsidRDefault="002B7834">
            <w:pPr>
              <w:pStyle w:val="ConsPlusNormal"/>
              <w:jc w:val="center"/>
              <w:outlineLvl w:val="2"/>
            </w:pPr>
            <w:bookmarkStart w:id="4" w:name="P1370"/>
            <w:bookmarkEnd w:id="4"/>
            <w:r>
              <w:t>Подпрограмма II. Система оценки качества образования и информационная прозрачность системы образования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(Показатели 2.1, 2.2)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5779500,00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799000,00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1387500,00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4392000,00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Итого по подпрограмме II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5779500,00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799000,00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711500,00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1387500,00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162500,00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4392000,00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549000,00</w:t>
            </w:r>
          </w:p>
        </w:tc>
      </w:tr>
      <w:tr w:rsidR="002B7834">
        <w:tc>
          <w:tcPr>
            <w:tcW w:w="25794" w:type="dxa"/>
            <w:gridSpan w:val="14"/>
          </w:tcPr>
          <w:p w:rsidR="002B7834" w:rsidRDefault="002B7834">
            <w:pPr>
              <w:pStyle w:val="ConsPlusNormal"/>
              <w:jc w:val="center"/>
              <w:outlineLvl w:val="2"/>
            </w:pPr>
            <w:bookmarkStart w:id="5" w:name="P1436"/>
            <w:bookmarkEnd w:id="5"/>
            <w:r>
              <w:t>Подпрограмма III. "Допризывная подготовка обучающихся"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 xml:space="preserve">Поддержка детских и юношеских общественных </w:t>
            </w:r>
            <w:r>
              <w:lastRenderedPageBreak/>
              <w:t>организаций и объединений (Показатели 3.1, 3.2)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1388800,00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1388800,00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173600,00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Создание условий для развития гражданско-, военно-патриотических качеств обучающихся (Показатель 3.3)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3272800,00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3272800,00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409100,00</w:t>
            </w:r>
          </w:p>
        </w:tc>
      </w:tr>
      <w:tr w:rsidR="002B7834">
        <w:tc>
          <w:tcPr>
            <w:tcW w:w="567" w:type="dxa"/>
            <w:vMerge w:val="restart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2B7834" w:rsidRDefault="002B7834">
            <w:pPr>
              <w:pStyle w:val="ConsPlusNormal"/>
              <w:jc w:val="both"/>
            </w:pPr>
            <w:r>
              <w:t>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2296000,00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</w:tr>
      <w:tr w:rsidR="002B7834">
        <w:tc>
          <w:tcPr>
            <w:tcW w:w="567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2721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1928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2211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2721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1928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2211" w:type="dxa"/>
            <w:vMerge/>
            <w:tcBorders>
              <w:bottom w:val="nil"/>
            </w:tcBorders>
          </w:tcPr>
          <w:p w:rsidR="002B7834" w:rsidRDefault="002B7834"/>
        </w:tc>
        <w:tc>
          <w:tcPr>
            <w:tcW w:w="1644" w:type="dxa"/>
            <w:tcBorders>
              <w:bottom w:val="nil"/>
            </w:tcBorders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2296000,00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98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  <w:tc>
          <w:tcPr>
            <w:tcW w:w="1757" w:type="dxa"/>
            <w:tcBorders>
              <w:bottom w:val="nil"/>
            </w:tcBorders>
          </w:tcPr>
          <w:p w:rsidR="002B7834" w:rsidRDefault="002B7834">
            <w:pPr>
              <w:pStyle w:val="ConsPlusNormal"/>
              <w:jc w:val="center"/>
            </w:pPr>
            <w:r>
              <w:t>287000,00</w:t>
            </w:r>
          </w:p>
        </w:tc>
      </w:tr>
      <w:tr w:rsidR="002B7834">
        <w:tblPrEx>
          <w:tblBorders>
            <w:insideH w:val="nil"/>
          </w:tblBorders>
        </w:tblPrEx>
        <w:tc>
          <w:tcPr>
            <w:tcW w:w="25794" w:type="dxa"/>
            <w:gridSpan w:val="14"/>
            <w:tcBorders>
              <w:top w:val="nil"/>
            </w:tcBorders>
          </w:tcPr>
          <w:p w:rsidR="002B7834" w:rsidRDefault="002B7834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22.10.2018 N 1128)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Итого по подпрограмме III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6957600,00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6957600,00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869700,00</w:t>
            </w:r>
          </w:p>
        </w:tc>
      </w:tr>
      <w:tr w:rsidR="002B7834">
        <w:tc>
          <w:tcPr>
            <w:tcW w:w="25794" w:type="dxa"/>
            <w:gridSpan w:val="14"/>
          </w:tcPr>
          <w:p w:rsidR="002B7834" w:rsidRDefault="002B7834">
            <w:pPr>
              <w:pStyle w:val="ConsPlusNormal"/>
              <w:jc w:val="center"/>
              <w:outlineLvl w:val="2"/>
            </w:pPr>
            <w:bookmarkStart w:id="6" w:name="P1571"/>
            <w:bookmarkEnd w:id="6"/>
            <w:r>
              <w:t>Подпрограмма IV. "Ресурсное обеспечение системы образования"</w:t>
            </w:r>
          </w:p>
        </w:tc>
      </w:tr>
      <w:tr w:rsidR="002B7834">
        <w:tc>
          <w:tcPr>
            <w:tcW w:w="567" w:type="dxa"/>
          </w:tcPr>
          <w:p w:rsidR="002B7834" w:rsidRDefault="002B783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2B7834" w:rsidRDefault="002B7834">
            <w:pPr>
              <w:pStyle w:val="ConsPlusNormal"/>
              <w:jc w:val="both"/>
            </w:pPr>
            <w:r>
              <w:t>Обеспечение функций управления и контроля в сфере образования</w:t>
            </w:r>
          </w:p>
        </w:tc>
        <w:tc>
          <w:tcPr>
            <w:tcW w:w="1928" w:type="dxa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180839762,16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22604970,27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Финансовое обеспечение полномочий органов местного самоуправления города Ханты-Мансийска в сфере образования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737345358,08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92481554,65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358154,16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358154,16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736987203,92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92123400,49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Обеспечение комплексной безопасности образовательных организаций (показатели 4.1, 4.2)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781497596,00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106118122,00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135700,00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135700,00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781361896,00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105982422,00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</w:tr>
      <w:tr w:rsidR="002B7834">
        <w:tc>
          <w:tcPr>
            <w:tcW w:w="567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2B7834" w:rsidRDefault="002B7834">
            <w:pPr>
              <w:pStyle w:val="ConsPlusNormal"/>
              <w:jc w:val="both"/>
            </w:pPr>
            <w:r>
              <w:t>Развитие материально-технической базы образовательных организаций (показатель 4.3)</w:t>
            </w:r>
          </w:p>
        </w:tc>
        <w:tc>
          <w:tcPr>
            <w:tcW w:w="1928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>Департамент образования; Департамент муниципальной собственности; Департамент градостроительства и архитектуры</w:t>
            </w:r>
          </w:p>
        </w:tc>
        <w:tc>
          <w:tcPr>
            <w:tcW w:w="2211" w:type="dxa"/>
            <w:vMerge w:val="restart"/>
          </w:tcPr>
          <w:p w:rsidR="002B7834" w:rsidRDefault="002B7834">
            <w:pPr>
              <w:pStyle w:val="ConsPlusNormal"/>
              <w:jc w:val="center"/>
            </w:pPr>
            <w:r>
              <w:t xml:space="preserve">Департамент образования; Департамент муниципальной собственности; Департамент градостроительства и архитектуры; муниципальное казенное учреждение "Управление капитального строительства города Ханты-Мансийска", муниципальное </w:t>
            </w:r>
            <w:r>
              <w:lastRenderedPageBreak/>
              <w:t>казенное учреждение "Дирекция по содержанию имущества казны"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6254895009,00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39840010,00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866259323,00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891465946,00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5934979500,00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21900000,00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825280500,00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</w:tr>
      <w:tr w:rsidR="002B7834">
        <w:tc>
          <w:tcPr>
            <w:tcW w:w="567" w:type="dxa"/>
            <w:vMerge/>
          </w:tcPr>
          <w:p w:rsidR="002B7834" w:rsidRDefault="002B7834"/>
        </w:tc>
        <w:tc>
          <w:tcPr>
            <w:tcW w:w="2721" w:type="dxa"/>
            <w:vMerge/>
          </w:tcPr>
          <w:p w:rsidR="002B7834" w:rsidRDefault="002B7834"/>
        </w:tc>
        <w:tc>
          <w:tcPr>
            <w:tcW w:w="1928" w:type="dxa"/>
            <w:vMerge/>
          </w:tcPr>
          <w:p w:rsidR="002B7834" w:rsidRDefault="002B7834"/>
        </w:tc>
        <w:tc>
          <w:tcPr>
            <w:tcW w:w="2211" w:type="dxa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319915509,00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17940010,00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40978823,00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lastRenderedPageBreak/>
              <w:t>Итого по подпрограмме IV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7954577725,24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261044656,92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1077470475,76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1102677098,76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5935473354,16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22393854,16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825280500,00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847966500,00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2019104371,08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238650802,76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252189975,76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254710598,76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34879057170,00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3852343277,05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4423318507,85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4433899230,85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27891448711,24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2905160411,24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3562561100,00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3570621200,00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6987608458,76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947182865,81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860757407,85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863278030,85</w:t>
            </w:r>
          </w:p>
        </w:tc>
      </w:tr>
      <w:tr w:rsidR="002B7834">
        <w:tc>
          <w:tcPr>
            <w:tcW w:w="7427" w:type="dxa"/>
            <w:gridSpan w:val="4"/>
          </w:tcPr>
          <w:p w:rsidR="002B7834" w:rsidRDefault="002B7834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98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71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1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1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1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71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98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814" w:type="dxa"/>
          </w:tcPr>
          <w:p w:rsidR="002B7834" w:rsidRDefault="002B7834">
            <w:pPr>
              <w:pStyle w:val="ConsPlusNormal"/>
            </w:pPr>
          </w:p>
        </w:tc>
        <w:tc>
          <w:tcPr>
            <w:tcW w:w="1757" w:type="dxa"/>
          </w:tcPr>
          <w:p w:rsidR="002B7834" w:rsidRDefault="002B7834">
            <w:pPr>
              <w:pStyle w:val="ConsPlusNormal"/>
            </w:pP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27844564565,00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3708285145,05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3460576402,85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3445950502,85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21958233511,24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2885024711,24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2737280600,00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2722654700,00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5886331053,76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823260433,81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723295802,85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Департамент градостроительства и архитектуры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3057694509,00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37940010,00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409787823,00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434994446,00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2737779000,00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368809000,00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391495000,00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319915509,00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17940010,00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40978823,00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43499446,00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Департамент городского хозяйства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781497596,00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106118122,00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135700,00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135700,00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781361896,00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105982422,00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96482782,00</w:t>
            </w:r>
          </w:p>
        </w:tc>
      </w:tr>
      <w:tr w:rsidR="002B7834">
        <w:tc>
          <w:tcPr>
            <w:tcW w:w="7427" w:type="dxa"/>
            <w:gridSpan w:val="4"/>
            <w:vMerge w:val="restart"/>
          </w:tcPr>
          <w:p w:rsidR="002B7834" w:rsidRDefault="002B7834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3195300500,00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3195300500,00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456471500,00</w:t>
            </w:r>
          </w:p>
        </w:tc>
      </w:tr>
      <w:tr w:rsidR="002B7834">
        <w:tc>
          <w:tcPr>
            <w:tcW w:w="7427" w:type="dxa"/>
            <w:gridSpan w:val="4"/>
            <w:vMerge/>
          </w:tcPr>
          <w:p w:rsidR="002B7834" w:rsidRDefault="002B7834"/>
        </w:tc>
        <w:tc>
          <w:tcPr>
            <w:tcW w:w="1644" w:type="dxa"/>
          </w:tcPr>
          <w:p w:rsidR="002B7834" w:rsidRDefault="002B7834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B7834" w:rsidRDefault="002B7834">
            <w:pPr>
              <w:pStyle w:val="ConsPlusNormal"/>
              <w:jc w:val="center"/>
            </w:pPr>
            <w:r>
              <w:t>0,00</w:t>
            </w:r>
          </w:p>
        </w:tc>
      </w:tr>
    </w:tbl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jc w:val="both"/>
      </w:pPr>
    </w:p>
    <w:p w:rsidR="002B7834" w:rsidRDefault="002B7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4F8" w:rsidRDefault="007174F8">
      <w:bookmarkStart w:id="7" w:name="_GoBack"/>
      <w:bookmarkEnd w:id="7"/>
    </w:p>
    <w:sectPr w:rsidR="007174F8" w:rsidSect="00CE09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34"/>
    <w:rsid w:val="002B7834"/>
    <w:rsid w:val="007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0BF109EA19A7E1B323B5773338FF405CE582F63A9CF3655ED02F66F48AD78F97EF910ABA885A70BE3CA071F35C0C42BBC31CED2960798ADA88110100n6K" TargetMode="External"/><Relationship Id="rId117" Type="http://schemas.openxmlformats.org/officeDocument/2006/relationships/hyperlink" Target="consultantplus://offline/ref=670BF109EA19A7E1B323B5773338FF405CE582F63A9AF8625ED02F66F48AD78F97EF910ABA885A70BE3CA379F45C0C42BBC31CED2960798ADA88110100n6K" TargetMode="External"/><Relationship Id="rId21" Type="http://schemas.openxmlformats.org/officeDocument/2006/relationships/hyperlink" Target="consultantplus://offline/ref=670BF109EA19A7E1B323AB7A2554A84F59EED8FA329EFA340B852931ABDAD1DAD7AF975FF9CF5579BF37F420B1025512FA8810ED327C788A0CnCK" TargetMode="External"/><Relationship Id="rId42" Type="http://schemas.openxmlformats.org/officeDocument/2006/relationships/hyperlink" Target="consultantplus://offline/ref=670BF109EA19A7E1B323B5773338FF405CE582F63A98F96155D22F66F48AD78F97EF910ABA885A70BE3CA071F35C0C42BBC31CED2960798ADA88110100n6K" TargetMode="External"/><Relationship Id="rId47" Type="http://schemas.openxmlformats.org/officeDocument/2006/relationships/hyperlink" Target="consultantplus://offline/ref=670BF109EA19A7E1B323AB7A2554A84F59EED8FA329EFA340B852931ABDAD1DAD7AF975FF9CF5579BF37F420B1025512FA8810ED327C788A0CnCK" TargetMode="External"/><Relationship Id="rId63" Type="http://schemas.openxmlformats.org/officeDocument/2006/relationships/hyperlink" Target="consultantplus://offline/ref=670BF109EA19A7E1B323AB7A2554A84F59EED5FF389FFA340B852931ABDAD1DAC5AFCF53F8C94970BF22A271F405nFK" TargetMode="External"/><Relationship Id="rId68" Type="http://schemas.openxmlformats.org/officeDocument/2006/relationships/hyperlink" Target="consultantplus://offline/ref=670BF109EA19A7E1B323B5773338FF405CE582F63A98F26351D02F66F48AD78F97EF910AA888027CBF39BE70F4495A13FE09nEK" TargetMode="External"/><Relationship Id="rId84" Type="http://schemas.openxmlformats.org/officeDocument/2006/relationships/hyperlink" Target="consultantplus://offline/ref=670BF109EA19A7E1B323B5773338FF405CE582F63A98F96155D22F66F48AD78F97EF910ABA885A70BE3CA073F55C0C42BBC31CED2960798ADA88110100n6K" TargetMode="External"/><Relationship Id="rId89" Type="http://schemas.openxmlformats.org/officeDocument/2006/relationships/hyperlink" Target="consultantplus://offline/ref=670BF109EA19A7E1B323B5773338FF405CE582F63A9AF8625ED02F66F48AD78F97EF910ABA885A70BE3CA077F05C0C42BBC31CED2960798ADA88110100n6K" TargetMode="External"/><Relationship Id="rId112" Type="http://schemas.openxmlformats.org/officeDocument/2006/relationships/hyperlink" Target="consultantplus://offline/ref=670BF109EA19A7E1B323B5773338FF405CE582F63A98F96155D22F66F48AD78F97EF910ABA885A70BE3CA072F65C0C42BBC31CED2960798ADA88110100n6K" TargetMode="External"/><Relationship Id="rId16" Type="http://schemas.openxmlformats.org/officeDocument/2006/relationships/hyperlink" Target="consultantplus://offline/ref=670BF109EA19A7E1B323B5773338FF405CE582F63A98F56657D72F66F48AD78F97EF910ABA885A70BE3CA071F05C0C42BBC31CED2960798ADA88110100n6K" TargetMode="External"/><Relationship Id="rId107" Type="http://schemas.openxmlformats.org/officeDocument/2006/relationships/hyperlink" Target="consultantplus://offline/ref=670BF109EA19A7E1B323AB7A2554A84F58E9DBFD3D9BFA340B852931ABDAD1DAD7AF975FF9CC5770BD37F420B1025512FA8810ED327C788A0CnCK" TargetMode="External"/><Relationship Id="rId11" Type="http://schemas.openxmlformats.org/officeDocument/2006/relationships/hyperlink" Target="consultantplus://offline/ref=670BF109EA19A7E1B323B5773338FF405CE582F63A9FF56550D92F66F48AD78F97EF910ABA885A70BE3CA071F15C0C42BBC31CED2960798ADA88110100n6K" TargetMode="External"/><Relationship Id="rId32" Type="http://schemas.openxmlformats.org/officeDocument/2006/relationships/hyperlink" Target="consultantplus://offline/ref=670BF109EA19A7E1B323B5773338FF405CE582F6339FF06550DA726CFCD3DB8D90E0CE0FBD995A70BB22A170EB5558120Fn7K" TargetMode="External"/><Relationship Id="rId37" Type="http://schemas.openxmlformats.org/officeDocument/2006/relationships/hyperlink" Target="consultantplus://offline/ref=670BF109EA19A7E1B323B5773338FF405CE582F63A9FF56550D92F66F48AD78F97EF910ABA885A70BE3CA071F35C0C42BBC31CED2960798ADA88110100n6K" TargetMode="External"/><Relationship Id="rId53" Type="http://schemas.openxmlformats.org/officeDocument/2006/relationships/hyperlink" Target="consultantplus://offline/ref=670BF109EA19A7E1B323AB7A2554A84F5BE7DDFD3D94FA340B852931ABDAD1DAC5AFCF53F8C94970BF22A271F405nFK" TargetMode="External"/><Relationship Id="rId58" Type="http://schemas.openxmlformats.org/officeDocument/2006/relationships/hyperlink" Target="consultantplus://offline/ref=670BF109EA19A7E1B323AB7A2554A84F5BEDDCFE3A9BFA340B852931ABDAD1DAC5AFCF53F8C94970BF22A271F405nFK" TargetMode="External"/><Relationship Id="rId74" Type="http://schemas.openxmlformats.org/officeDocument/2006/relationships/hyperlink" Target="consultantplus://offline/ref=670BF109EA19A7E1B323B5773338FF405CE582F63A98F36551D92F66F48AD78F97EF910ABA885A70BE3EA079F15C0C42BBC31CED2960798ADA88110100n6K" TargetMode="External"/><Relationship Id="rId79" Type="http://schemas.openxmlformats.org/officeDocument/2006/relationships/hyperlink" Target="consultantplus://offline/ref=670BF109EA19A7E1B323B5773338FF405CE582F63A98F96155D22F66F48AD78F97EF910ABA885A70BE3CA070F05C0C42BBC31CED2960798ADA88110100n6K" TargetMode="External"/><Relationship Id="rId102" Type="http://schemas.openxmlformats.org/officeDocument/2006/relationships/hyperlink" Target="consultantplus://offline/ref=670BF109EA19A7E1B323B5773338FF405CE582F63A9EF86555D72F66F48AD78F97EF910ABA885A70BE3CA073F45C0C42BBC31CED2960798ADA88110100n6K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70BF109EA19A7E1B323AB7A2554A84F5BE7DEFA3C9CFA340B852931ABDAD1DAC5AFCF53F8C94970BF22A271F405nFK" TargetMode="External"/><Relationship Id="rId82" Type="http://schemas.openxmlformats.org/officeDocument/2006/relationships/hyperlink" Target="consultantplus://offline/ref=670BF109EA19A7E1B323B5773338FF405CE582F63A95F16250D62F66F48AD78F97EF910ABA885A70BA3BA770FE030957AA9B10E9327F7995C68A1000n8K" TargetMode="External"/><Relationship Id="rId90" Type="http://schemas.openxmlformats.org/officeDocument/2006/relationships/hyperlink" Target="consultantplus://offline/ref=670BF109EA19A7E1B323B5773338FF405CE582F63A9AF8625ED02F66F48AD78F97EF910ABA885A70BE3CA077F25C0C42BBC31CED2960798ADA88110100n6K" TargetMode="External"/><Relationship Id="rId95" Type="http://schemas.openxmlformats.org/officeDocument/2006/relationships/hyperlink" Target="consultantplus://offline/ref=670BF109EA19A7E1B323B5773338FF405CE582F63A9AF8625ED02F66F48AD78F97EF910ABA885A70BE3CA270F75C0C42BBC31CED2960798ADA88110100n6K" TargetMode="External"/><Relationship Id="rId19" Type="http://schemas.openxmlformats.org/officeDocument/2006/relationships/hyperlink" Target="consultantplus://offline/ref=670BF109EA19A7E1B323B5773338FF405CE582F63A9AF8625ED02F66F48AD78F97EF910ABA885A70BE3CA071F05C0C42BBC31CED2960798ADA88110100n6K" TargetMode="External"/><Relationship Id="rId14" Type="http://schemas.openxmlformats.org/officeDocument/2006/relationships/hyperlink" Target="consultantplus://offline/ref=670BF109EA19A7E1B323B5773338FF405CE582F63A99F26B55D92F66F48AD78F97EF910ABA885A70BE3CA071F05C0C42BBC31CED2960798ADA88110100n6K" TargetMode="External"/><Relationship Id="rId22" Type="http://schemas.openxmlformats.org/officeDocument/2006/relationships/hyperlink" Target="consultantplus://offline/ref=670BF109EA19A7E1B323B5773338FF405CE582F63A9DF8625FD12F66F48AD78F97EF910ABA885A70BE3CA173F05C0C42BBC31CED2960798ADA88110100n6K" TargetMode="External"/><Relationship Id="rId27" Type="http://schemas.openxmlformats.org/officeDocument/2006/relationships/hyperlink" Target="consultantplus://offline/ref=670BF109EA19A7E1B323B5773338FF405CE582F63A9DF96B5ED82F66F48AD78F97EF910ABA885A70BE3CA071FD5C0C42BBC31CED2960798ADA88110100n6K" TargetMode="External"/><Relationship Id="rId30" Type="http://schemas.openxmlformats.org/officeDocument/2006/relationships/hyperlink" Target="consultantplus://offline/ref=670BF109EA19A7E1B323B5773338FF405CE582F6329DF66552DA726CFCD3DB8D90E0CE0FBD995A70BB22A170EB5558120Fn7K" TargetMode="External"/><Relationship Id="rId35" Type="http://schemas.openxmlformats.org/officeDocument/2006/relationships/hyperlink" Target="consultantplus://offline/ref=670BF109EA19A7E1B323B5773338FF405CE582F6339EF76B56DA726CFCD3DB8D90E0CE0FBD995A70BB22A170EB5558120Fn7K" TargetMode="External"/><Relationship Id="rId43" Type="http://schemas.openxmlformats.org/officeDocument/2006/relationships/hyperlink" Target="consultantplus://offline/ref=670BF109EA19A7E1B323B5773338FF405CE582F63A9AF16051D82F66F48AD78F97EF910ABA885A70BE3CA071F35C0C42BBC31CED2960798ADA88110100n6K" TargetMode="External"/><Relationship Id="rId48" Type="http://schemas.openxmlformats.org/officeDocument/2006/relationships/hyperlink" Target="consultantplus://offline/ref=670BF109EA19A7E1B323AB7A2554A84F59EED8FA3D9AFA340B852931ABDAD1DAD7AF975FF9CC5677BC37F420B1025512FA8810ED327C788A0CnCK" TargetMode="External"/><Relationship Id="rId56" Type="http://schemas.openxmlformats.org/officeDocument/2006/relationships/hyperlink" Target="consultantplus://offline/ref=670BF109EA19A7E1B323AB7A2554A84F5BECD5F83F9BFA340B852931ABDAD1DAC5AFCF53F8C94970BF22A271F405nFK" TargetMode="External"/><Relationship Id="rId64" Type="http://schemas.openxmlformats.org/officeDocument/2006/relationships/hyperlink" Target="consultantplus://offline/ref=670BF109EA19A7E1B323AB7A2554A84F5BECDBFC3B9BFA340B852931ABDAD1DAC5AFCF53F8C94970BF22A271F405nFK" TargetMode="External"/><Relationship Id="rId69" Type="http://schemas.openxmlformats.org/officeDocument/2006/relationships/hyperlink" Target="consultantplus://offline/ref=670BF109EA19A7E1B323B5773338FF405CE582F63A9FF26550D12F66F48AD78F97EF910AA888027CBF39BE70F4495A13FE09nEK" TargetMode="External"/><Relationship Id="rId77" Type="http://schemas.openxmlformats.org/officeDocument/2006/relationships/hyperlink" Target="consultantplus://offline/ref=670BF109EA19A7E1B323B5773338FF405CE582F63A98F96552D72F66F48AD78F97EF910ABA885A70BE3CA070F25C0C42BBC31CED2960798ADA88110100n6K" TargetMode="External"/><Relationship Id="rId100" Type="http://schemas.openxmlformats.org/officeDocument/2006/relationships/hyperlink" Target="consultantplus://offline/ref=670BF109EA19A7E1B323B5773338FF405CE582F63A9AF16051D82F66F48AD78F97EF910ABA885A70BE3CA078FC5C0C42BBC31CED2960798ADA88110100n6K" TargetMode="External"/><Relationship Id="rId105" Type="http://schemas.openxmlformats.org/officeDocument/2006/relationships/hyperlink" Target="consultantplus://offline/ref=670BF109EA19A7E1B323B5773338FF405CE582F63A9AF8625ED02F66F48AD78F97EF910ABA885A70BE3CA372F25C0C42BBC31CED2960798ADA88110100n6K" TargetMode="External"/><Relationship Id="rId113" Type="http://schemas.openxmlformats.org/officeDocument/2006/relationships/hyperlink" Target="consultantplus://offline/ref=670BF109EA19A7E1B323B5773338FF405CE582F63A98F96155D22F66F48AD78F97EF910ABA885A70BE3CA072F05C0C42BBC31CED2960798ADA88110100n6K" TargetMode="External"/><Relationship Id="rId118" Type="http://schemas.openxmlformats.org/officeDocument/2006/relationships/hyperlink" Target="consultantplus://offline/ref=670BF109EA19A7E1B323B5773338FF405CE582F63A9AF16051D82F66F48AD78F97EF910ABA885A70BE3CA173FD5C0C42BBC31CED2960798ADA88110100n6K" TargetMode="External"/><Relationship Id="rId8" Type="http://schemas.openxmlformats.org/officeDocument/2006/relationships/hyperlink" Target="consultantplus://offline/ref=670BF109EA19A7E1B323B5773338FF405CE582F63A9DF96B5ED82F66F48AD78F97EF910ABA885A70BE3CA071F05C0C42BBC31CED2960798ADA88110100n6K" TargetMode="External"/><Relationship Id="rId51" Type="http://schemas.openxmlformats.org/officeDocument/2006/relationships/hyperlink" Target="consultantplus://offline/ref=670BF109EA19A7E1B323B5773338FF405CE582F63A9DF8625FD12F66F48AD78F97EF910ABA885A70BE3CA173F05C0C42BBC31CED2960798ADA88110100n6K" TargetMode="External"/><Relationship Id="rId72" Type="http://schemas.openxmlformats.org/officeDocument/2006/relationships/hyperlink" Target="consultantplus://offline/ref=670BF109EA19A7E1B323B5773338FF405CE582F63A9AF16352D82F66F48AD78F97EF910AA888027CBF39BE70F4495A13FE09nEK" TargetMode="External"/><Relationship Id="rId80" Type="http://schemas.openxmlformats.org/officeDocument/2006/relationships/hyperlink" Target="consultantplus://offline/ref=670BF109EA19A7E1B323B5773338FF405CE582F63A98F96155D22F66F48AD78F97EF910ABA885A70BE3CA070F25C0C42BBC31CED2960798ADA88110100n6K" TargetMode="External"/><Relationship Id="rId85" Type="http://schemas.openxmlformats.org/officeDocument/2006/relationships/hyperlink" Target="consultantplus://offline/ref=670BF109EA19A7E1B323AB7A2554A84F5BEBD8FD389AFA340B852931ABDAD1DAD7AF975FF9CC5770BA37F420B1025512FA8810ED327C788A0CnCK" TargetMode="External"/><Relationship Id="rId93" Type="http://schemas.openxmlformats.org/officeDocument/2006/relationships/hyperlink" Target="consultantplus://offline/ref=670BF109EA19A7E1B323B5773338FF405CE582F63A9AF8625ED02F66F48AD78F97EF910ABA885A70BE3CA176F55C0C42BBC31CED2960798ADA88110100n6K" TargetMode="External"/><Relationship Id="rId98" Type="http://schemas.openxmlformats.org/officeDocument/2006/relationships/hyperlink" Target="consultantplus://offline/ref=670BF109EA19A7E1B323B5773338FF405CE582F63A9AF16051D82F66F48AD78F97EF910ABA885A70BE3CA077F45C0C42BBC31CED2960798ADA88110100n6K" TargetMode="External"/><Relationship Id="rId121" Type="http://schemas.openxmlformats.org/officeDocument/2006/relationships/hyperlink" Target="consultantplus://offline/ref=670BF109EA19A7E1B323B5773338FF405CE582F63A95F06051D22F66F48AD78F97EF910ABA885A70BE3CA070F65C0C42BBC31CED2960798ADA88110100n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0BF109EA19A7E1B323B5773338FF405CE582F63A9FF5655FD12F66F48AD78F97EF910ABA885A70BE3CA071F05C0C42BBC31CED2960798ADA88110100n6K" TargetMode="External"/><Relationship Id="rId17" Type="http://schemas.openxmlformats.org/officeDocument/2006/relationships/hyperlink" Target="consultantplus://offline/ref=670BF109EA19A7E1B323B5773338FF405CE582F63A98F96155D22F66F48AD78F97EF910ABA885A70BE3CA071F05C0C42BBC31CED2960798ADA88110100n6K" TargetMode="External"/><Relationship Id="rId25" Type="http://schemas.openxmlformats.org/officeDocument/2006/relationships/hyperlink" Target="consultantplus://offline/ref=670BF109EA19A7E1B323B5773338FF405CE582F63A9DF96B5ED82F66F48AD78F97EF910ABA885A70BE3CA071F25C0C42BBC31CED2960798ADA88110100n6K" TargetMode="External"/><Relationship Id="rId33" Type="http://schemas.openxmlformats.org/officeDocument/2006/relationships/hyperlink" Target="consultantplus://offline/ref=670BF109EA19A7E1B323B5773338FF405CE582F63394F8615EDA726CFCD3DB8D90E0CE0FBD995A70BB22A170EB5558120Fn7K" TargetMode="External"/><Relationship Id="rId38" Type="http://schemas.openxmlformats.org/officeDocument/2006/relationships/hyperlink" Target="consultantplus://offline/ref=670BF109EA19A7E1B323B5773338FF405CE582F63A9EF86555D72F66F48AD78F97EF910ABA885A70BE3CA071F35C0C42BBC31CED2960798ADA88110100n6K" TargetMode="External"/><Relationship Id="rId46" Type="http://schemas.openxmlformats.org/officeDocument/2006/relationships/hyperlink" Target="consultantplus://offline/ref=670BF109EA19A7E1B323B5773338FF405CE582F63A9AF8625ED02F66F48AD78F97EF910ABA885A70BE3CA071FD5C0C42BBC31CED2960798ADA88110100n6K" TargetMode="External"/><Relationship Id="rId59" Type="http://schemas.openxmlformats.org/officeDocument/2006/relationships/hyperlink" Target="consultantplus://offline/ref=670BF109EA19A7E1B323AB7A2554A84F58EFDAF83D9EFA340B852931ABDAD1DAC5AFCF53F8C94970BF22A271F405nFK" TargetMode="External"/><Relationship Id="rId67" Type="http://schemas.openxmlformats.org/officeDocument/2006/relationships/hyperlink" Target="consultantplus://offline/ref=670BF109EA19A7E1B323B5773338FF405CE582F6329EF1675FDA726CFCD3DB8D90E0CE0FBD995A70BB22A170EB5558120Fn7K" TargetMode="External"/><Relationship Id="rId103" Type="http://schemas.openxmlformats.org/officeDocument/2006/relationships/hyperlink" Target="consultantplus://offline/ref=670BF109EA19A7E1B323B5773338FF405CE582F63A9AF8625ED02F66F48AD78F97EF910ABA885A70BE3CA276F05C0C42BBC31CED2960798ADA88110100n6K" TargetMode="External"/><Relationship Id="rId108" Type="http://schemas.openxmlformats.org/officeDocument/2006/relationships/hyperlink" Target="consultantplus://offline/ref=670BF109EA19A7E1B323B5773338FF405CE582F63A99F96454D02F66F48AD78F97EF910ABA885A70BE3CA077F25C0C42BBC31CED2960798ADA88110100n6K" TargetMode="External"/><Relationship Id="rId116" Type="http://schemas.openxmlformats.org/officeDocument/2006/relationships/hyperlink" Target="consultantplus://offline/ref=670BF109EA19A7E1B323B5773338FF405CE582F63A9AF8625ED02F66F48AD78F97EF910ABA885A70BE3CA375FD5C0C42BBC31CED2960798ADA88110100n6K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670BF109EA19A7E1B323B5773338FF405CE582F63A95F06051D22F66F48AD78F97EF910ABA885A70BE3CA071F05C0C42BBC31CED2960798ADA88110100n6K" TargetMode="External"/><Relationship Id="rId41" Type="http://schemas.openxmlformats.org/officeDocument/2006/relationships/hyperlink" Target="consultantplus://offline/ref=670BF109EA19A7E1B323B5773338FF405CE582F63A98F56657D72F66F48AD78F97EF910ABA885A70BE3CA071F35C0C42BBC31CED2960798ADA88110100n6K" TargetMode="External"/><Relationship Id="rId54" Type="http://schemas.openxmlformats.org/officeDocument/2006/relationships/hyperlink" Target="consultantplus://offline/ref=670BF109EA19A7E1B323B5773338FF405CE582F63A9EF86555D72F66F48AD78F97EF910ABA885A70BE3CA070F75C0C42BBC31CED2960798ADA88110100n6K" TargetMode="External"/><Relationship Id="rId62" Type="http://schemas.openxmlformats.org/officeDocument/2006/relationships/hyperlink" Target="consultantplus://offline/ref=670BF109EA19A7E1B323AB7A2554A84F59EED4FB3D94FA340B852931ABDAD1DAC5AFCF53F8C94970BF22A271F405nFK" TargetMode="External"/><Relationship Id="rId70" Type="http://schemas.openxmlformats.org/officeDocument/2006/relationships/hyperlink" Target="consultantplus://offline/ref=670BF109EA19A7E1B323B5773338FF405CE582F63A9EF86555D72F66F48AD78F97EF910ABA885A70BE3CA070F15C0C42BBC31CED2960798ADA88110100n6K" TargetMode="External"/><Relationship Id="rId75" Type="http://schemas.openxmlformats.org/officeDocument/2006/relationships/hyperlink" Target="consultantplus://offline/ref=670BF109EA19A7E1B323B5773338FF405CE582F63A9EF86555D72F66F48AD78F97EF910ABA885A70BE3CA070F05C0C42BBC31CED2960798ADA88110100n6K" TargetMode="External"/><Relationship Id="rId83" Type="http://schemas.openxmlformats.org/officeDocument/2006/relationships/hyperlink" Target="consultantplus://offline/ref=670BF109EA19A7E1B323B5773338FF405CE582F63A9EF86555D72F66F48AD78F97EF910ABA885A70BE3CA070F35C0C42BBC31CED2960798ADA88110100n6K" TargetMode="External"/><Relationship Id="rId88" Type="http://schemas.openxmlformats.org/officeDocument/2006/relationships/hyperlink" Target="consultantplus://offline/ref=670BF109EA19A7E1B323B5773338FF405CE582F63A9EF86555D72F66F48AD78F97EF910ABA885A70BE3CA070FD5C0C42BBC31CED2960798ADA88110100n6K" TargetMode="External"/><Relationship Id="rId91" Type="http://schemas.openxmlformats.org/officeDocument/2006/relationships/hyperlink" Target="consultantplus://offline/ref=670BF109EA19A7E1B323B5773338FF405CE582F63A9AF8625ED02F66F48AD78F97EF910ABA885A70BE3CA079FD5C0C42BBC31CED2960798ADA88110100n6K" TargetMode="External"/><Relationship Id="rId96" Type="http://schemas.openxmlformats.org/officeDocument/2006/relationships/hyperlink" Target="consultantplus://offline/ref=670BF109EA19A7E1B323B5773338FF405CE582F63A98F96155D22F66F48AD78F97EF910ABA885A70BE3CA073F75C0C42BBC31CED2960798ADA88110100n6K" TargetMode="External"/><Relationship Id="rId111" Type="http://schemas.openxmlformats.org/officeDocument/2006/relationships/hyperlink" Target="consultantplus://offline/ref=670BF109EA19A7E1B323B5773338FF405CE582F63A9EF86555D72F66F48AD78F97EF910ABA885A70BE3CA072F55C0C42BBC31CED2960798ADA88110100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BF109EA19A7E1B323B5773338FF405CE582F6329AF86254DA726CFCD3DB8D90E0CE1DBDC15671BE3CA074FE030957AA9B10E9327F7995C68A1000n8K" TargetMode="External"/><Relationship Id="rId15" Type="http://schemas.openxmlformats.org/officeDocument/2006/relationships/hyperlink" Target="consultantplus://offline/ref=670BF109EA19A7E1B323B5773338FF405CE582F63A99F96454D02F66F48AD78F97EF910ABA885A70BE3CA071F05C0C42BBC31CED2960798ADA88110100n6K" TargetMode="External"/><Relationship Id="rId23" Type="http://schemas.openxmlformats.org/officeDocument/2006/relationships/hyperlink" Target="consultantplus://offline/ref=670BF109EA19A7E1B323B5773338FF405CE582F63A95F06656D12F66F48AD78F97EF910ABA885A70BE3DA170F55C0C42BBC31CED2960798ADA88110100n6K" TargetMode="External"/><Relationship Id="rId28" Type="http://schemas.openxmlformats.org/officeDocument/2006/relationships/hyperlink" Target="consultantplus://offline/ref=670BF109EA19A7E1B323B5773338FF405CE582F63A9FF56550D92F66F48AD78F97EF910ABA885A70BE3CA071F05C0C42BBC31CED2960798ADA88110100n6K" TargetMode="External"/><Relationship Id="rId36" Type="http://schemas.openxmlformats.org/officeDocument/2006/relationships/hyperlink" Target="consultantplus://offline/ref=670BF109EA19A7E1B323B5773338FF405CE582F63A99F96454D02F66F48AD78F97EF910ABA885A70BE3CA071F35C0C42BBC31CED2960798ADA88110100n6K" TargetMode="External"/><Relationship Id="rId49" Type="http://schemas.openxmlformats.org/officeDocument/2006/relationships/hyperlink" Target="consultantplus://offline/ref=670BF109EA19A7E1B323AB7A2554A84F59EFDCF93B98FA340B852931ABDAD1DAD7AF975FF9CD5470BE37F420B1025512FA8810ED327C788A0CnCK" TargetMode="External"/><Relationship Id="rId57" Type="http://schemas.openxmlformats.org/officeDocument/2006/relationships/hyperlink" Target="consultantplus://offline/ref=670BF109EA19A7E1B323AB7A2554A84F5BECD5F8389AFA340B852931ABDAD1DAC5AFCF53F8C94970BF22A271F405nFK" TargetMode="External"/><Relationship Id="rId106" Type="http://schemas.openxmlformats.org/officeDocument/2006/relationships/hyperlink" Target="consultantplus://offline/ref=670BF109EA19A7E1B323B5773338FF405CE582F63A9AF8625ED02F66F48AD78F97EF910ABA885A70BE3CA375F35C0C42BBC31CED2960798ADA88110100n6K" TargetMode="External"/><Relationship Id="rId114" Type="http://schemas.openxmlformats.org/officeDocument/2006/relationships/hyperlink" Target="consultantplus://offline/ref=670BF109EA19A7E1B323B5773338FF405CE582F63A95F06051D22F66F48AD78F97EF910ABA885A70BE3CA071F35C0C42BBC31CED2960798ADA88110100n6K" TargetMode="External"/><Relationship Id="rId119" Type="http://schemas.openxmlformats.org/officeDocument/2006/relationships/hyperlink" Target="consultantplus://offline/ref=670BF109EA19A7E1B323B5773338FF405CE582F63A9AF8625ED02F66F48AD78F97EF910ABA885A70BE3CA379F65C0C42BBC31CED2960798ADA88110100n6K" TargetMode="External"/><Relationship Id="rId10" Type="http://schemas.openxmlformats.org/officeDocument/2006/relationships/hyperlink" Target="consultantplus://offline/ref=670BF109EA19A7E1B323B5773338FF405CE582F63A9FF56351D92F66F48AD78F97EF910ABA885A70BE3CA071F15C0C42BBC31CED2960798ADA88110100n6K" TargetMode="External"/><Relationship Id="rId31" Type="http://schemas.openxmlformats.org/officeDocument/2006/relationships/hyperlink" Target="consultantplus://offline/ref=670BF109EA19A7E1B323B5773338FF405CE582F63C98F56B52DA726CFCD3DB8D90E0CE0FBD995A70BB22A170EB5558120Fn7K" TargetMode="External"/><Relationship Id="rId44" Type="http://schemas.openxmlformats.org/officeDocument/2006/relationships/hyperlink" Target="consultantplus://offline/ref=670BF109EA19A7E1B323B5773338FF405CE582F63A9AF8625ED02F66F48AD78F97EF910ABA885A70BE3CA071F25C0C42BBC31CED2960798ADA88110100n6K" TargetMode="External"/><Relationship Id="rId52" Type="http://schemas.openxmlformats.org/officeDocument/2006/relationships/hyperlink" Target="consultantplus://offline/ref=670BF109EA19A7E1B323AB7A2554A84F59EED8FA3D9AFA340B852931ABDAD1DAC5AFCF53F8C94970BF22A271F405nFK" TargetMode="External"/><Relationship Id="rId60" Type="http://schemas.openxmlformats.org/officeDocument/2006/relationships/hyperlink" Target="consultantplus://offline/ref=670BF109EA19A7E1B323B5773338FF405CE582F63A98F96155D22F66F48AD78F97EF910ABA885A70BE3CA070F65C0C42BBC31CED2960798ADA88110100n6K" TargetMode="External"/><Relationship Id="rId65" Type="http://schemas.openxmlformats.org/officeDocument/2006/relationships/hyperlink" Target="consultantplus://offline/ref=670BF109EA19A7E1B323AB7A2554A84F59EED4FE3D99FA340B852931ABDAD1DAC5AFCF53F8C94970BF22A271F405nFK" TargetMode="External"/><Relationship Id="rId73" Type="http://schemas.openxmlformats.org/officeDocument/2006/relationships/hyperlink" Target="consultantplus://offline/ref=670BF109EA19A7E1B323B5773338FF405CE582F63A9BF96357D12F66F48AD78F97EF910AA888027CBF39BE70F4495A13FE09nEK" TargetMode="External"/><Relationship Id="rId78" Type="http://schemas.openxmlformats.org/officeDocument/2006/relationships/hyperlink" Target="consultantplus://offline/ref=670BF109EA19A7E1B323B5773338FF405CE582F63A9AF8625ED02F66F48AD78F97EF910ABA885A70BE3CA077F65C0C42BBC31CED2960798ADA88110100n6K" TargetMode="External"/><Relationship Id="rId81" Type="http://schemas.openxmlformats.org/officeDocument/2006/relationships/hyperlink" Target="consultantplus://offline/ref=670BF109EA19A7E1B323B5773338FF405CE582F63298F16B53DA726CFCD3DB8D90E0CE1DBDC15671BF34A771FE030957AA9B10E9327F7995C68A1000n8K" TargetMode="External"/><Relationship Id="rId86" Type="http://schemas.openxmlformats.org/officeDocument/2006/relationships/hyperlink" Target="consultantplus://offline/ref=670BF109EA19A7E1B323AB7A2554A84F5BEBD8FD389AFA340B852931ABDAD1DAD7AF975FF9CC5770BA37F420B1025512FA8810ED327C788A0CnCK" TargetMode="External"/><Relationship Id="rId94" Type="http://schemas.openxmlformats.org/officeDocument/2006/relationships/hyperlink" Target="consultantplus://offline/ref=670BF109EA19A7E1B323B5773338FF405CE582F63A9AF8625ED02F66F48AD78F97EF910ABA885A70BE3CA178F45C0C42BBC31CED2960798ADA88110100n6K" TargetMode="External"/><Relationship Id="rId99" Type="http://schemas.openxmlformats.org/officeDocument/2006/relationships/hyperlink" Target="consultantplus://offline/ref=670BF109EA19A7E1B323B5773338FF405CE582F63A95F16250D62F66F48AD78F97EF910ABA885A70BA3BA770FE030957AA9B10E9327F7995C68A1000n8K" TargetMode="External"/><Relationship Id="rId101" Type="http://schemas.openxmlformats.org/officeDocument/2006/relationships/hyperlink" Target="consultantplus://offline/ref=670BF109EA19A7E1B323B5773338FF405CE582F63A9AF8625ED02F66F48AD78F97EF910ABA885A70BE3CA276F65C0C42BBC31CED2960798ADA88110100n6K" TargetMode="External"/><Relationship Id="rId122" Type="http://schemas.openxmlformats.org/officeDocument/2006/relationships/hyperlink" Target="consultantplus://offline/ref=670BF109EA19A7E1B323B5773338FF405CE582F63A95F06051D22F66F48AD78F97EF910ABA885A70BE3CA070F65C0C42BBC31CED2960798ADA88110100n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BF109EA19A7E1B323B5773338FF405CE582F63A9CF3655ED02F66F48AD78F97EF910ABA885A70BE3CA071F05C0C42BBC31CED2960798ADA88110100n6K" TargetMode="External"/><Relationship Id="rId13" Type="http://schemas.openxmlformats.org/officeDocument/2006/relationships/hyperlink" Target="consultantplus://offline/ref=670BF109EA19A7E1B323B5773338FF405CE582F63A9EF86555D72F66F48AD78F97EF910ABA885A70BE3CA071F05C0C42BBC31CED2960798ADA88110100n6K" TargetMode="External"/><Relationship Id="rId18" Type="http://schemas.openxmlformats.org/officeDocument/2006/relationships/hyperlink" Target="consultantplus://offline/ref=670BF109EA19A7E1B323B5773338FF405CE582F63A9AF16051D82F66F48AD78F97EF910ABA885A70BE3CA071F05C0C42BBC31CED2960798ADA88110100n6K" TargetMode="External"/><Relationship Id="rId39" Type="http://schemas.openxmlformats.org/officeDocument/2006/relationships/hyperlink" Target="consultantplus://offline/ref=670BF109EA19A7E1B323B5773338FF405CE582F63A99F26B55D92F66F48AD78F97EF910ABA885A70BE3CA071F35C0C42BBC31CED2960798ADA88110100n6K" TargetMode="External"/><Relationship Id="rId109" Type="http://schemas.openxmlformats.org/officeDocument/2006/relationships/hyperlink" Target="consultantplus://offline/ref=670BF109EA19A7E1B323B5773338FF405CE582F63A98F96155D22F66F48AD78F97EF910ABA885A70BE3CA072F45C0C42BBC31CED2960798ADA88110100n6K" TargetMode="External"/><Relationship Id="rId34" Type="http://schemas.openxmlformats.org/officeDocument/2006/relationships/hyperlink" Target="consultantplus://offline/ref=670BF109EA19A7E1B323B5773338FF405CE582F6329DF76257DA726CFCD3DB8D90E0CE0FBD995A70BB22A170EB5558120Fn7K" TargetMode="External"/><Relationship Id="rId50" Type="http://schemas.openxmlformats.org/officeDocument/2006/relationships/hyperlink" Target="consultantplus://offline/ref=670BF109EA19A7E1B323B5773338FF405CE582F63A95F16250D62F66F48AD78F97EF910ABA885A70BE3CA071F25C0C42BBC31CED2960798ADA88110100n6K" TargetMode="External"/><Relationship Id="rId55" Type="http://schemas.openxmlformats.org/officeDocument/2006/relationships/hyperlink" Target="consultantplus://offline/ref=670BF109EA19A7E1B323AB7A2554A84F5BECD5F83F99FA340B852931ABDAD1DAC5AFCF53F8C94970BF22A271F405nFK" TargetMode="External"/><Relationship Id="rId76" Type="http://schemas.openxmlformats.org/officeDocument/2006/relationships/hyperlink" Target="consultantplus://offline/ref=670BF109EA19A7E1B323B5773338FF405CE582F63A9AF16051D82F66F48AD78F97EF910ABA885A70BE3CA074FC5C0C42BBC31CED2960798ADA88110100n6K" TargetMode="External"/><Relationship Id="rId97" Type="http://schemas.openxmlformats.org/officeDocument/2006/relationships/hyperlink" Target="consultantplus://offline/ref=670BF109EA19A7E1B323B5773338FF405CE582F63A9AF8625ED02F66F48AD78F97EF910ABA885A70BE3CA270F15C0C42BBC31CED2960798ADA88110100n6K" TargetMode="External"/><Relationship Id="rId104" Type="http://schemas.openxmlformats.org/officeDocument/2006/relationships/hyperlink" Target="consultantplus://offline/ref=670BF109EA19A7E1B323B5773338FF405CE582F63A9AF8625ED02F66F48AD78F97EF910ABA885A70BE3CA372F55C0C42BBC31CED2960798ADA88110100n6K" TargetMode="External"/><Relationship Id="rId120" Type="http://schemas.openxmlformats.org/officeDocument/2006/relationships/hyperlink" Target="consultantplus://offline/ref=670BF109EA19A7E1B323B5773338FF405CE582F63A9AF8625ED02F66F48AD78F97EF910ABA885A70BE3CA379F15C0C42BBC31CED2960798ADA88110100n6K" TargetMode="External"/><Relationship Id="rId7" Type="http://schemas.openxmlformats.org/officeDocument/2006/relationships/hyperlink" Target="consultantplus://offline/ref=670BF109EA19A7E1B323B5773338FF405CE582F63A9DF46755D52F66F48AD78F97EF910ABA885A70BE3CA071F05C0C42BBC31CED2960798ADA88110100n6K" TargetMode="External"/><Relationship Id="rId71" Type="http://schemas.openxmlformats.org/officeDocument/2006/relationships/hyperlink" Target="consultantplus://offline/ref=670BF109EA19A7E1B323AB7A2554A84F5BE9DDF33898FA340B852931ABDAD1DAC5AFCF53F8C94970BF22A271F405nFK" TargetMode="External"/><Relationship Id="rId92" Type="http://schemas.openxmlformats.org/officeDocument/2006/relationships/hyperlink" Target="consultantplus://offline/ref=670BF109EA19A7E1B323B5773338FF405CE582F63A9AF8625ED02F66F48AD78F97EF910ABA885A70BE3CA175FC5C0C42BBC31CED2960798ADA88110100n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70BF109EA19A7E1B323B5773338FF405CE582F63A9AF8625ED02F66F48AD78F97EF910ABA885A70BE3CA071F35C0C42BBC31CED2960798ADA88110100n6K" TargetMode="External"/><Relationship Id="rId24" Type="http://schemas.openxmlformats.org/officeDocument/2006/relationships/hyperlink" Target="consultantplus://offline/ref=670BF109EA19A7E1B323B5773338FF405CE582F6329AF86254DA726CFCD3DB8D90E0CE1DBDC15671BE3CA077FE030957AA9B10E9327F7995C68A1000n8K" TargetMode="External"/><Relationship Id="rId40" Type="http://schemas.openxmlformats.org/officeDocument/2006/relationships/hyperlink" Target="consultantplus://offline/ref=670BF109EA19A7E1B323B5773338FF405CE582F63A99F96454D02F66F48AD78F97EF910ABA885A70BE3CA071F25C0C42BBC31CED2960798ADA88110100n6K" TargetMode="External"/><Relationship Id="rId45" Type="http://schemas.openxmlformats.org/officeDocument/2006/relationships/hyperlink" Target="consultantplus://offline/ref=670BF109EA19A7E1B323B5773338FF405CE582F63A95F06051D22F66F48AD78F97EF910ABA885A70BE3CA071F35C0C42BBC31CED2960798ADA88110100n6K" TargetMode="External"/><Relationship Id="rId66" Type="http://schemas.openxmlformats.org/officeDocument/2006/relationships/hyperlink" Target="consultantplus://offline/ref=670BF109EA19A7E1B323B5773338FF405CE582F63A9AF16051D82F66F48AD78F97EF910ABA885A70BE3CA074F25C0C42BBC31CED2960798ADA88110100n6K" TargetMode="External"/><Relationship Id="rId87" Type="http://schemas.openxmlformats.org/officeDocument/2006/relationships/hyperlink" Target="consultantplus://offline/ref=670BF109EA19A7E1B323B5773338FF405CE582F63A9EF86555D72F66F48AD78F97EF910ABA885A70BE3CA070F25C0C42BBC31CED2960798ADA88110100n6K" TargetMode="External"/><Relationship Id="rId110" Type="http://schemas.openxmlformats.org/officeDocument/2006/relationships/hyperlink" Target="consultantplus://offline/ref=670BF109EA19A7E1B323AB7A2554A84F5BE9D9FF3298FA340B852931ABDAD1DAD7AF975FF9CC5770BD37F420B1025512FA8810ED327C788A0CnCK" TargetMode="External"/><Relationship Id="rId115" Type="http://schemas.openxmlformats.org/officeDocument/2006/relationships/hyperlink" Target="consultantplus://offline/ref=670BF109EA19A7E1B323B5773338FF405CE582F63A9EF86555D72F66F48AD78F97EF910ABA885A70BE3CA072F75C0C42BBC31CED2960798ADA88110100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16030</Words>
  <Characters>91377</Characters>
  <Application>Microsoft Office Word</Application>
  <DocSecurity>0</DocSecurity>
  <Lines>761</Lines>
  <Paragraphs>214</Paragraphs>
  <ScaleCrop>false</ScaleCrop>
  <Company/>
  <LinksUpToDate>false</LinksUpToDate>
  <CharactersWithSpaces>107193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</dc:creator>
  <cp:lastModifiedBy>Белкина Наталья</cp:lastModifiedBy>
  <cp:revision>1</cp:revision>
  <dcterms:created xsi:type="dcterms:W3CDTF">2018-11-15T10:39:00Z</dcterms:created>
  <dcterms:modified xsi:type="dcterms:W3CDTF">2018-11-15T10:40:00Z</dcterms:modified>
</cp:coreProperties>
</file>