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95" w:rsidRDefault="00F37F95" w:rsidP="00F37F95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C:\Users\PlotnikDS\AppData\Local\Microsoft\Windows\Clipboard\HistoryData\{B4472034-B390-42C0-8E25-B7A496A464EC}\{CCAF8C76-0144-422A-B7B2-91F3294CE0EA}\ResourceMap\{859A6F19-0F4A-4FC8-AB2C-114754548E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B4472034-B390-42C0-8E25-B7A496A464EC}\{CCAF8C76-0144-422A-B7B2-91F3294CE0EA}\ResourceMap\{859A6F19-0F4A-4FC8-AB2C-114754548E50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95" w:rsidRDefault="00F37F95" w:rsidP="00F37F95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F37F95" w:rsidRDefault="00F37F95" w:rsidP="00F37F95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F37F95" w:rsidRPr="006D77A0" w:rsidRDefault="00F37F95" w:rsidP="00707910">
      <w:pPr>
        <w:spacing w:after="0" w:line="240" w:lineRule="auto"/>
        <w:jc w:val="center"/>
        <w:rPr>
          <w:sz w:val="16"/>
          <w:szCs w:val="16"/>
        </w:rPr>
      </w:pPr>
    </w:p>
    <w:p w:rsidR="00F37F95" w:rsidRDefault="00F37F95" w:rsidP="00F37F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F37F95" w:rsidRPr="006D77A0" w:rsidRDefault="00F37F95" w:rsidP="00F37F95">
      <w:pPr>
        <w:spacing w:after="0" w:line="240" w:lineRule="auto"/>
        <w:jc w:val="center"/>
        <w:rPr>
          <w:sz w:val="16"/>
          <w:szCs w:val="16"/>
        </w:rPr>
      </w:pPr>
    </w:p>
    <w:p w:rsidR="00F37F95" w:rsidRDefault="00F37F95" w:rsidP="00F37F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D77A0" w:rsidRPr="00707910" w:rsidRDefault="006D77A0" w:rsidP="006D7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37F95" w:rsidRDefault="00D444BD" w:rsidP="00F37F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№ 319</w:t>
      </w:r>
      <w:r w:rsidR="00F37F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37F9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F37F95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F37F95" w:rsidRPr="00707910" w:rsidRDefault="00F37F95" w:rsidP="00F37F95">
      <w:pPr>
        <w:spacing w:after="0" w:line="240" w:lineRule="auto"/>
        <w:rPr>
          <w:sz w:val="16"/>
          <w:szCs w:val="16"/>
        </w:rPr>
      </w:pPr>
    </w:p>
    <w:p w:rsidR="00F37F95" w:rsidRDefault="00F37F95" w:rsidP="00F37F95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 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Принято</w:t>
      </w:r>
    </w:p>
    <w:p w:rsidR="00F37F95" w:rsidRDefault="006D77A0" w:rsidP="00F37F95">
      <w:pPr>
        <w:spacing w:after="0" w:line="276" w:lineRule="auto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30 мая </w:t>
      </w:r>
      <w:r w:rsidR="00F37F95">
        <w:rPr>
          <w:rFonts w:ascii="Times New Roman" w:hAnsi="Times New Roman" w:cs="Times New Roman"/>
          <w:i/>
          <w:iCs/>
          <w:sz w:val="28"/>
          <w:szCs w:val="28"/>
        </w:rPr>
        <w:t>2025 года</w:t>
      </w:r>
    </w:p>
    <w:p w:rsidR="0088473D" w:rsidRPr="006D77A0" w:rsidRDefault="0088473D" w:rsidP="00707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73D" w:rsidRPr="00EE2C4D" w:rsidRDefault="0088473D" w:rsidP="005C0BCA">
      <w:pPr>
        <w:autoSpaceDE w:val="0"/>
        <w:autoSpaceDN w:val="0"/>
        <w:adjustRightInd w:val="0"/>
        <w:spacing w:after="0" w:line="276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16.09.2021</w:t>
      </w:r>
      <w:r w:rsidR="00F37F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528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F37F95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</w:p>
    <w:p w:rsidR="0088473D" w:rsidRPr="006D77A0" w:rsidRDefault="005C0BCA" w:rsidP="0070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473D" w:rsidRPr="00EE2C4D" w:rsidRDefault="0088473D" w:rsidP="000F5C8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             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2C4D">
        <w:rPr>
          <w:rFonts w:ascii="Times New Roman" w:hAnsi="Times New Roman" w:cs="Times New Roman"/>
          <w:sz w:val="28"/>
          <w:szCs w:val="28"/>
        </w:rPr>
        <w:t>-VI РД «Об утверждении 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EE2C4D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88473D" w:rsidRPr="006D77A0" w:rsidRDefault="0088473D" w:rsidP="00707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73D" w:rsidRPr="00EE2C4D" w:rsidRDefault="0088473D" w:rsidP="005C0B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8473D" w:rsidRPr="006D77A0" w:rsidRDefault="0088473D" w:rsidP="0070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73D" w:rsidRPr="00EE2C4D" w:rsidRDefault="00707910" w:rsidP="000F5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8473D" w:rsidRPr="00EE2C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473D">
        <w:rPr>
          <w:rFonts w:ascii="Times New Roman" w:hAnsi="Times New Roman" w:cs="Times New Roman"/>
          <w:sz w:val="28"/>
          <w:szCs w:val="28"/>
        </w:rPr>
        <w:t>изменения в Решение</w:t>
      </w:r>
      <w:r w:rsidR="0088473D"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473D" w:rsidRPr="00EE2C4D">
        <w:rPr>
          <w:rFonts w:ascii="Times New Roman" w:hAnsi="Times New Roman" w:cs="Times New Roman"/>
          <w:sz w:val="28"/>
          <w:szCs w:val="28"/>
        </w:rPr>
        <w:t>от 16.09.2021 № 52</w:t>
      </w:r>
      <w:r w:rsidR="0088473D">
        <w:rPr>
          <w:rFonts w:ascii="Times New Roman" w:hAnsi="Times New Roman" w:cs="Times New Roman"/>
          <w:sz w:val="28"/>
          <w:szCs w:val="28"/>
        </w:rPr>
        <w:t>8</w:t>
      </w:r>
      <w:r w:rsidR="0088473D"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контроле </w:t>
      </w:r>
      <w:r w:rsidR="0088473D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8473D"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="0088473D"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8473D">
        <w:rPr>
          <w:rFonts w:ascii="Times New Roman" w:hAnsi="Times New Roman" w:cs="Times New Roman"/>
          <w:iCs/>
          <w:sz w:val="28"/>
          <w:szCs w:val="28"/>
        </w:rPr>
        <w:t>изложив приложение</w:t>
      </w:r>
      <w:r w:rsidR="00F37F95">
        <w:rPr>
          <w:rFonts w:ascii="Times New Roman" w:hAnsi="Times New Roman" w:cs="Times New Roman"/>
          <w:iCs/>
          <w:sz w:val="28"/>
          <w:szCs w:val="28"/>
        </w:rPr>
        <w:t xml:space="preserve"> к нему</w:t>
      </w:r>
      <w:r w:rsidR="0088473D">
        <w:rPr>
          <w:rFonts w:ascii="Times New Roman" w:hAnsi="Times New Roman" w:cs="Times New Roman"/>
          <w:iCs/>
          <w:sz w:val="28"/>
          <w:szCs w:val="28"/>
        </w:rPr>
        <w:t xml:space="preserve"> в редакции согласно приложению</w:t>
      </w:r>
      <w:r w:rsidR="00F37F95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</w:t>
      </w:r>
      <w:r w:rsidR="008847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8473D" w:rsidRPr="00EE2C4D" w:rsidRDefault="0088473D" w:rsidP="005C0BCA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5C0BCA" w:rsidRPr="00E368E5" w:rsidRDefault="005C0BCA" w:rsidP="005C0BC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68E5" w:rsidRDefault="00E368E5" w:rsidP="00E368E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E368E5" w:rsidRDefault="00E368E5" w:rsidP="00E368E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E368E5" w:rsidRDefault="00E368E5" w:rsidP="00E368E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68E5" w:rsidRDefault="00E368E5" w:rsidP="007079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E368E5" w:rsidRPr="006D77A0" w:rsidRDefault="00E368E5" w:rsidP="0070791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368E5" w:rsidRDefault="00E368E5" w:rsidP="0070791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E368E5" w:rsidRPr="001424D5" w:rsidRDefault="00D444BD" w:rsidP="001424D5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E368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E368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72784A" w:rsidRDefault="0072784A" w:rsidP="0072784A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2784A" w:rsidRDefault="0072784A" w:rsidP="0072784A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72784A" w:rsidRDefault="0072784A" w:rsidP="0072784A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444BD">
        <w:rPr>
          <w:rFonts w:ascii="Times New Roman" w:hAnsi="Times New Roman"/>
          <w:sz w:val="28"/>
          <w:szCs w:val="28"/>
        </w:rPr>
        <w:t xml:space="preserve">    от 30 мая 2025 года № 319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F37F95" w:rsidRDefault="00F37F95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84A" w:rsidRDefault="0072784A" w:rsidP="001424D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7F95" w:rsidRDefault="00F37F95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F37F95" w:rsidRDefault="00F37F95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F37F95" w:rsidRDefault="001424D5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2021 года №</w:t>
      </w:r>
      <w:r w:rsidR="00F37F95">
        <w:rPr>
          <w:rFonts w:ascii="Times New Roman" w:hAnsi="Times New Roman" w:cs="Times New Roman"/>
          <w:sz w:val="28"/>
          <w:szCs w:val="28"/>
        </w:rPr>
        <w:t xml:space="preserve"> 528-VI РД</w:t>
      </w:r>
    </w:p>
    <w:p w:rsidR="00F37F95" w:rsidRDefault="00F37F95" w:rsidP="008847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884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88473D" w:rsidRDefault="0088473D" w:rsidP="00F37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муниципальном контроле в сфере благоустройства </w:t>
      </w:r>
      <w:r w:rsidR="00314B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1. Положение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D2E15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FD2E1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организации и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971923">
        <w:rPr>
          <w:rFonts w:ascii="Times New Roman" w:hAnsi="Times New Roman" w:cs="Times New Roman"/>
          <w:sz w:val="28"/>
          <w:szCs w:val="28"/>
        </w:rPr>
        <w:t>на территории города Ханты-Мансийска.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</w:t>
      </w:r>
      <w:hyperlink r:id="rId7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FD2E15"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FD2E1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3.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FD2E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2E1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 города Ханты-Мансийска (дал</w:t>
      </w:r>
      <w:r w:rsidR="00FD2E15">
        <w:rPr>
          <w:rFonts w:ascii="Times New Roman" w:hAnsi="Times New Roman" w:cs="Times New Roman"/>
          <w:sz w:val="28"/>
          <w:szCs w:val="28"/>
        </w:rPr>
        <w:t xml:space="preserve">ее </w:t>
      </w:r>
      <w:r w:rsidR="00FD2E1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осуществляют должностные лица 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</w:t>
      </w:r>
      <w:r w:rsidR="00603CD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контрольном органе,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314B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должностные лица).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8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88473D" w:rsidRPr="00971923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Предметом муниципального контроля является </w:t>
      </w:r>
      <w:r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Правил благоустройства территории города Ханты-Мансийска,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971923">
        <w:rPr>
          <w:rFonts w:ascii="Times New Roman" w:hAnsi="Times New Roman" w:cs="Times New Roman"/>
          <w:sz w:val="28"/>
          <w:szCs w:val="28"/>
        </w:rPr>
        <w:t>(далее - обязательные требования).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здания, помещения, сооружения, линейные объекты, территории, включая земельные участки и другие объекты, которыми контролируемые лица владеют 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 (или) пользуются и к которым предъявляются </w:t>
      </w:r>
      <w:r w:rsidR="00314B51">
        <w:rPr>
          <w:rFonts w:ascii="Times New Roman" w:hAnsi="Times New Roman" w:cs="Times New Roman"/>
          <w:sz w:val="28"/>
          <w:szCs w:val="28"/>
        </w:rPr>
        <w:t xml:space="preserve">обязательные требования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:rsidR="0088473D" w:rsidRPr="00971923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Под контролируемыми лицами при осуществлении муниципального контроля в соответствии со </w:t>
      </w:r>
      <w:hyperlink r:id="rId9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631A26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(бездействия) 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="00314B5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9. Контрольный орган обеспечивает учет объектов контроля в соответствии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с настоящим Положением посредством: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информационном портале органов местного самоуправления города 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10. При сборе, обработке, анализе и учете сведений об объектах контроля для целей их учета используется информация, представляемая в соответствии 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11. При осуществлении учета объектов контроля на контролируемых лиц </w:t>
      </w:r>
      <w:r w:rsidR="00603C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сведения, документы содержатся в государственных или муниципальных информационных ресурсах.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12. Перечень объектов контроля содержит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форме, утверждаемой руководителем контрольного органа в соответствии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719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88473D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88473D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88473D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88473D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12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</w:t>
      </w:r>
      <w:r>
        <w:rPr>
          <w:rFonts w:ascii="Times New Roman" w:hAnsi="Times New Roman" w:cs="Times New Roman"/>
          <w:sz w:val="28"/>
          <w:szCs w:val="28"/>
        </w:rPr>
        <w:t>тивные показатели утверждаются р</w:t>
      </w:r>
      <w:r w:rsidRPr="00971923">
        <w:rPr>
          <w:rFonts w:ascii="Times New Roman" w:hAnsi="Times New Roman" w:cs="Times New Roman"/>
          <w:sz w:val="28"/>
          <w:szCs w:val="28"/>
        </w:rPr>
        <w:t xml:space="preserve">ешением Думы города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Управление рисками причинения вреда (ущерба) охраняемым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3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Отнесение объектов муниципального контроля к определенной категории риска осуществляется на основании сопоставления их характеристик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к категориям риска согласно приложению к настоящему Положению.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Отнесение объектов муниципального контроля к категориям риска осуществляется прика</w:t>
      </w:r>
      <w:r w:rsidR="00314B51">
        <w:rPr>
          <w:rFonts w:ascii="Times New Roman" w:hAnsi="Times New Roman" w:cs="Times New Roman"/>
          <w:sz w:val="28"/>
          <w:szCs w:val="28"/>
        </w:rPr>
        <w:t xml:space="preserve">зом контрольного органа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приказ).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приказа об отнесении объектов муниципального контроля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 такие объекты считаются отнесенными к низкой категории риска.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015A">
        <w:rPr>
          <w:rFonts w:ascii="Times New Roman" w:hAnsi="Times New Roman" w:cs="Times New Roman"/>
          <w:sz w:val="28"/>
          <w:szCs w:val="28"/>
        </w:rPr>
        <w:t>Ханты-Ман</w:t>
      </w:r>
      <w:r w:rsidR="008A1851">
        <w:rPr>
          <w:rFonts w:ascii="Times New Roman" w:hAnsi="Times New Roman" w:cs="Times New Roman"/>
          <w:sz w:val="28"/>
          <w:szCs w:val="28"/>
        </w:rPr>
        <w:t xml:space="preserve">сийского автономного округа – </w:t>
      </w:r>
      <w:r w:rsidRPr="00D4015A">
        <w:rPr>
          <w:rFonts w:ascii="Times New Roman" w:hAnsi="Times New Roman" w:cs="Times New Roman"/>
          <w:sz w:val="28"/>
          <w:szCs w:val="28"/>
        </w:rPr>
        <w:t>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Контрольным органом обеспечивается организация постоянного мониторинга (сбора, обработки, анализа и учета) сведений, используемых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7551">
        <w:rPr>
          <w:rFonts w:ascii="Times New Roman" w:hAnsi="Times New Roman" w:cs="Times New Roman"/>
          <w:sz w:val="28"/>
          <w:szCs w:val="28"/>
        </w:rPr>
        <w:t>для оценки и управления рисками причинения вреда (ущерба).</w:t>
      </w:r>
    </w:p>
    <w:p w:rsidR="0088473D" w:rsidRDefault="00F10C89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473D">
        <w:rPr>
          <w:rFonts w:ascii="Times New Roman" w:hAnsi="Times New Roman" w:cs="Times New Roman"/>
          <w:sz w:val="28"/>
          <w:szCs w:val="28"/>
        </w:rPr>
        <w:t xml:space="preserve">23.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473D">
        <w:rPr>
          <w:rFonts w:ascii="Times New Roman" w:hAnsi="Times New Roman" w:cs="Times New Roman"/>
          <w:sz w:val="28"/>
          <w:szCs w:val="28"/>
        </w:rPr>
        <w:t>к категориям риска.</w:t>
      </w:r>
    </w:p>
    <w:p w:rsidR="0088473D" w:rsidRDefault="00F10C89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473D">
        <w:rPr>
          <w:rFonts w:ascii="Times New Roman" w:hAnsi="Times New Roman" w:cs="Times New Roman"/>
          <w:sz w:val="28"/>
          <w:szCs w:val="28"/>
        </w:rPr>
        <w:t xml:space="preserve">24.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473D">
        <w:rPr>
          <w:rFonts w:ascii="Times New Roman" w:hAnsi="Times New Roman" w:cs="Times New Roman"/>
          <w:sz w:val="28"/>
          <w:szCs w:val="28"/>
        </w:rPr>
        <w:t>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запросу контролируемого лица контрольный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88473D" w:rsidRPr="007E7551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целях оценки риска причинения вреда (ущерба) при принятии решения о проведении и выборе вида внепла</w:t>
      </w:r>
      <w:r w:rsidR="00EB74DC"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применяет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="008A78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Перечень индикаторов риска нарушения обязательных требований вида муниципального контроля утверждается решением Думы города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88473D" w:rsidRPr="00971923" w:rsidRDefault="0088473D" w:rsidP="00F37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контрольным органом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всеми контролируемыми лицами и направлены на устранение условий, причин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</w:t>
      </w:r>
      <w:r w:rsidR="00314B51">
        <w:rPr>
          <w:rFonts w:ascii="Times New Roman" w:hAnsi="Times New Roman" w:cs="Times New Roman"/>
          <w:sz w:val="28"/>
          <w:szCs w:val="28"/>
        </w:rPr>
        <w:t xml:space="preserve">яемым законом ценностям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Программа профилактики), утверждаемой руководителем контрольного органа.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Утвержденная Программа профилактики размещается на Официальном информационном портале органов местного самоуправления города </w:t>
      </w:r>
      <w:r w:rsidR="008A1851">
        <w:rPr>
          <w:rFonts w:ascii="Times New Roman" w:hAnsi="Times New Roman" w:cs="Times New Roman"/>
          <w:sz w:val="28"/>
          <w:szCs w:val="28"/>
        </w:rPr>
        <w:t xml:space="preserve">                         Ханты-Мансийска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88473D" w:rsidRPr="0017703B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предусмотренные Программой </w:t>
      </w:r>
      <w:r w:rsidRPr="0017703B">
        <w:rPr>
          <w:rFonts w:ascii="Times New Roman" w:hAnsi="Times New Roman" w:cs="Times New Roman"/>
          <w:sz w:val="28"/>
          <w:szCs w:val="28"/>
        </w:rPr>
        <w:lastRenderedPageBreak/>
        <w:t>профилактики, обязательны для проведения контрольным органом.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Контрольный орган может проводить профилактические мероприятия,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5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88473D" w:rsidRPr="00F24B4E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</w:t>
      </w:r>
      <w:r w:rsidR="00F10C89">
        <w:rPr>
          <w:rFonts w:ascii="Times New Roman" w:hAnsi="Times New Roman" w:cs="Times New Roman"/>
          <w:sz w:val="28"/>
          <w:szCs w:val="28"/>
        </w:rPr>
        <w:t>существляется должностным лицом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без взимания платы.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порядке и сроки, установленные Федеральным </w:t>
      </w:r>
      <w:hyperlink r:id="rId16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по однотипным обращениям контролируемых лиц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>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</w:r>
      <w:r w:rsidRPr="005038C2">
        <w:rPr>
          <w:rFonts w:ascii="Times New Roman" w:hAnsi="Times New Roman" w:cs="Times New Roman"/>
          <w:sz w:val="28"/>
          <w:szCs w:val="28"/>
        </w:rPr>
        <w:t>орган, в</w:t>
      </w:r>
      <w:r w:rsidRPr="005038C2">
        <w:rPr>
          <w:rFonts w:ascii="Times New Roman" w:hAnsi="Times New Roman" w:cs="Times New Roman"/>
          <w:sz w:val="28"/>
          <w:szCs w:val="28"/>
          <w:highlight w:val="white"/>
        </w:rPr>
        <w:t xml:space="preserve"> срок  не более 10 рабочих дней со дня их получения</w:t>
      </w:r>
      <w:r w:rsidRPr="005038C2">
        <w:rPr>
          <w:rFonts w:ascii="Times New Roman" w:hAnsi="Times New Roman" w:cs="Times New Roman"/>
          <w:sz w:val="28"/>
          <w:szCs w:val="28"/>
        </w:rPr>
        <w:t>, объявляет контролируемому лицу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314B51">
        <w:rPr>
          <w:rFonts w:ascii="Times New Roman" w:hAnsi="Times New Roman" w:cs="Times New Roman"/>
          <w:sz w:val="28"/>
          <w:szCs w:val="28"/>
        </w:rPr>
        <w:t xml:space="preserve">обязательных требований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17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или приводят к нарушению обязательных требований, а также предложение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 xml:space="preserve">мым лицом сведений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сроки для устранения последствий, возникших в результате действий (бездействия) контролируемого лица, которые могут привести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или приводят к нарушению обязательных требований.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соответствующие данные для проведения иных профилактических мероприятий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контрольных мероприятий.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после получения предостережения подать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контрольный орган возражение в отношении указанного предостережения. Возражение направляется должностному лицу, объявившему предостережение,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не позднее 15 дней с момента получения предостережения через личные кабинеты контролируемых лиц в государственных информационных системах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или почтовым отправлением (в случае направления на бумажном носителе).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с указанием наименования юридического лица, фамилии, имени, отч</w:t>
      </w:r>
      <w:r w:rsidR="00314B51">
        <w:rPr>
          <w:rFonts w:ascii="Times New Roman" w:hAnsi="Times New Roman" w:cs="Times New Roman"/>
          <w:sz w:val="28"/>
          <w:szCs w:val="28"/>
        </w:rPr>
        <w:t xml:space="preserve">ества (последнее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гражданина; идентификацио</w:t>
      </w:r>
      <w:r w:rsidR="00314B51">
        <w:rPr>
          <w:rFonts w:ascii="Times New Roman" w:hAnsi="Times New Roman" w:cs="Times New Roman"/>
          <w:sz w:val="28"/>
          <w:szCs w:val="28"/>
        </w:rPr>
        <w:t xml:space="preserve">нного номера налогоплательщика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принятия представленных контролируемым лицом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возражениях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>в срок не позднее 2 рабочих дней с момента принятия решения.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>2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</w:t>
      </w:r>
      <w:r w:rsidRPr="00E90A37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88473D" w:rsidRPr="00E90A37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их соответствии критериям риска,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0A37">
        <w:rPr>
          <w:rFonts w:ascii="Times New Roman" w:hAnsi="Times New Roman" w:cs="Times New Roman"/>
          <w:sz w:val="28"/>
          <w:szCs w:val="28"/>
        </w:rPr>
        <w:t>о рекомендуемых способах снижения категории риска, видах, содержании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</w:t>
      </w:r>
      <w:r w:rsidRPr="00E90A37">
        <w:rPr>
          <w:rFonts w:ascii="Times New Roman" w:hAnsi="Times New Roman" w:cs="Times New Roman"/>
          <w:sz w:val="28"/>
          <w:szCs w:val="28"/>
        </w:rPr>
        <w:lastRenderedPageBreak/>
        <w:t>соблюдения контролируемым лицом обязательных требований.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E90A37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Pr="00B84311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88473D" w:rsidRPr="00B84311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88473D" w:rsidRPr="00EE5CDB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и умеренного риска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88473D" w:rsidRPr="00EE5CDB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59FA">
        <w:rPr>
          <w:rFonts w:ascii="Times New Roman" w:hAnsi="Times New Roman" w:cs="Times New Roman"/>
          <w:sz w:val="28"/>
          <w:szCs w:val="28"/>
        </w:rPr>
        <w:t xml:space="preserve">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88473D" w:rsidRPr="00A259FA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к субъектам малого предпринимательства, являющегося социально ориентированной некоммерческой организацией либо государственным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3D" w:rsidRPr="00E90A37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88473D" w:rsidRPr="00A259F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55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88473D" w:rsidRPr="00A259F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88473D" w:rsidRPr="00A259F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88473D" w:rsidRPr="00A259F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88473D" w:rsidRPr="00AE49D6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E49D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8473D" w:rsidRPr="00AE49D6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49D6">
        <w:rPr>
          <w:rFonts w:ascii="Times New Roman" w:hAnsi="Times New Roman" w:cs="Times New Roman"/>
          <w:sz w:val="28"/>
          <w:szCs w:val="28"/>
        </w:rPr>
        <w:t>и использованных для этих целей технических средствах отражается в акте контрольного мероприятия.</w:t>
      </w:r>
    </w:p>
    <w:p w:rsidR="0088473D" w:rsidRPr="00AE49D6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49D6">
        <w:rPr>
          <w:rFonts w:ascii="Times New Roman" w:hAnsi="Times New Roman" w:cs="Times New Roman"/>
          <w:sz w:val="28"/>
          <w:szCs w:val="28"/>
        </w:rPr>
        <w:t>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8473D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58</w:t>
      </w:r>
      <w:r w:rsidRPr="00B715B7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плановые контрольные мероприятия не проводятся. </w:t>
      </w:r>
    </w:p>
    <w:p w:rsidR="0088473D" w:rsidRPr="00B715B7" w:rsidRDefault="0088473D" w:rsidP="00F37F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59.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</w:t>
      </w:r>
      <w:r>
        <w:rPr>
          <w:rFonts w:ascii="Times New Roman" w:hAnsi="Times New Roman" w:cs="Times New Roman"/>
          <w:iCs/>
          <w:sz w:val="28"/>
          <w:szCs w:val="28"/>
        </w:rPr>
        <w:t>твляются на внеплановой основе.</w:t>
      </w:r>
    </w:p>
    <w:p w:rsidR="0088473D" w:rsidRDefault="0088473D" w:rsidP="00314B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61.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88473D" w:rsidRPr="0083566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835662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5662">
        <w:rPr>
          <w:rFonts w:ascii="Times New Roman" w:hAnsi="Times New Roman" w:cs="Times New Roman"/>
          <w:sz w:val="28"/>
          <w:szCs w:val="28"/>
        </w:rPr>
        <w:t>и частью 12 статьи 66 Федерального закона № 248-ФЗ.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63</w:t>
      </w:r>
      <w:r w:rsidRPr="00B0522D">
        <w:rPr>
          <w:rFonts w:ascii="Times New Roman" w:hAnsi="Times New Roman" w:cs="Times New Roman"/>
          <w:sz w:val="28"/>
          <w:szCs w:val="28"/>
        </w:rPr>
        <w:t>. Рейдовый осмотр проводится в порядке и в сроки, установленные статьей 71 Федерального закона № 248-ФЗ.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0522D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88473D" w:rsidRPr="00B0522D" w:rsidRDefault="0088473D" w:rsidP="00BC69F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65</w:t>
      </w:r>
      <w:r w:rsidRPr="00B0522D">
        <w:rPr>
          <w:rFonts w:ascii="Times New Roman" w:hAnsi="Times New Roman" w:cs="Times New Roman"/>
          <w:sz w:val="28"/>
          <w:szCs w:val="28"/>
        </w:rPr>
        <w:t xml:space="preserve">. Документарная проверка проводится в порядке и в сроки, </w:t>
      </w:r>
      <w:r w:rsidRPr="00B0522D">
        <w:rPr>
          <w:rFonts w:ascii="Times New Roman" w:hAnsi="Times New Roman" w:cs="Times New Roman"/>
          <w:sz w:val="28"/>
          <w:szCs w:val="28"/>
        </w:rPr>
        <w:lastRenderedPageBreak/>
        <w:t>установленные статьей 72 Федерального закона № 248-ФЗ.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истребование документов;</w:t>
      </w:r>
    </w:p>
    <w:p w:rsidR="0088473D" w:rsidRPr="00B0522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88473D" w:rsidRPr="00B0522D" w:rsidRDefault="0088473D" w:rsidP="00F37F95">
      <w:pPr>
        <w:pStyle w:val="a3"/>
        <w:spacing w:line="276" w:lineRule="auto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66. </w:t>
      </w:r>
      <w:r w:rsidRPr="00B0522D">
        <w:rPr>
          <w:sz w:val="28"/>
          <w:szCs w:val="28"/>
        </w:rPr>
        <w:t xml:space="preserve">Внеплановая документарная проверка может проводиться только </w:t>
      </w:r>
      <w:r w:rsidR="00DB4758">
        <w:rPr>
          <w:sz w:val="28"/>
          <w:szCs w:val="28"/>
        </w:rPr>
        <w:t xml:space="preserve">                      </w:t>
      </w:r>
      <w:r w:rsidRPr="00B0522D">
        <w:rPr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B4758">
        <w:rPr>
          <w:sz w:val="28"/>
          <w:szCs w:val="28"/>
        </w:rPr>
        <w:t xml:space="preserve">                     </w:t>
      </w:r>
      <w:r w:rsidRPr="00B0522D">
        <w:rPr>
          <w:sz w:val="28"/>
          <w:szCs w:val="28"/>
        </w:rPr>
        <w:t>№ 248-ФЗ.</w:t>
      </w:r>
    </w:p>
    <w:p w:rsidR="0088473D" w:rsidRPr="00B0522D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2D">
        <w:rPr>
          <w:rFonts w:ascii="Times New Roman" w:hAnsi="Times New Roman" w:cs="Times New Roman"/>
          <w:sz w:val="28"/>
          <w:szCs w:val="28"/>
        </w:rPr>
        <w:t>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для микропредприятия, за исключением выездной проверки, основанием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>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3D" w:rsidRPr="00B0522D" w:rsidRDefault="0088473D" w:rsidP="00F37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88473D" w:rsidRPr="00B0522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88473D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0522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88473D" w:rsidRPr="00A61082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88473D" w:rsidRPr="00A6108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88473D" w:rsidRPr="00A6108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88473D" w:rsidRPr="00A61082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8473D" w:rsidRPr="00A61082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88473D" w:rsidRPr="00A947C5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72</w:t>
      </w:r>
      <w:r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88473D" w:rsidRPr="00A947C5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947C5">
        <w:rPr>
          <w:rFonts w:ascii="Times New Roman" w:hAnsi="Times New Roman" w:cs="Times New Roman"/>
          <w:sz w:val="28"/>
          <w:szCs w:val="28"/>
        </w:rPr>
        <w:t>для посещения неограниченным кругом лиц) производственных объектах могут совершаться следующие контрольные действия:</w:t>
      </w:r>
    </w:p>
    <w:p w:rsidR="0088473D" w:rsidRPr="00A947C5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88473D" w:rsidRPr="00A947C5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88473D" w:rsidRPr="00A947C5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зависящие от контролируемых лиц).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71923">
        <w:rPr>
          <w:rFonts w:ascii="Times New Roman" w:hAnsi="Times New Roman" w:cs="Times New Roman"/>
          <w:sz w:val="28"/>
          <w:szCs w:val="28"/>
        </w:rPr>
        <w:t>. Информация о невозможности присутствия при проведении контрольного мероприятия должна содержать: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</w:t>
      </w:r>
      <w:r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8473D" w:rsidRPr="00E54369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75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88473D" w:rsidRPr="00E54369" w:rsidRDefault="0088473D" w:rsidP="00F37F95">
      <w:pPr>
        <w:pStyle w:val="a3"/>
        <w:spacing w:line="276" w:lineRule="auto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88473D" w:rsidRPr="00E54369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мобильного приложения «Инспектор».</w:t>
      </w:r>
    </w:p>
    <w:p w:rsidR="0088473D" w:rsidRPr="00E54369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88473D" w:rsidRPr="00E54369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>рейдового осмотра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54369">
        <w:rPr>
          <w:rFonts w:ascii="Times New Roman" w:hAnsi="Times New Roman" w:cs="Times New Roman"/>
          <w:sz w:val="28"/>
          <w:szCs w:val="28"/>
        </w:rPr>
        <w:t xml:space="preserve"> 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473D" w:rsidRPr="00E54369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 xml:space="preserve">Досмотр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88473D" w:rsidRPr="00E54369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88473D" w:rsidRPr="00E54369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88473D" w:rsidRPr="00E54369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88473D" w:rsidRPr="00054A72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88473D" w:rsidRPr="00054A72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88473D" w:rsidRPr="00054A72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88473D" w:rsidRPr="0041673C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473D" w:rsidRPr="0041673C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в соответствии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со статьей 82 Федерального закона № 248-ФЗ.</w:t>
      </w:r>
    </w:p>
    <w:p w:rsidR="0088473D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88473D" w:rsidRPr="0041673C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81.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88473D" w:rsidRPr="0041673C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88473D" w:rsidRPr="0041673C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составляется протокол инструментального обследования,</w:t>
      </w:r>
      <w:r w:rsidR="00DB475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в котором указываются дата и место его составления, должность, фамилия </w:t>
      </w:r>
      <w:r w:rsidR="00DB475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о контролируемом лице или его представителе, присутствовавших при проведении инструментального обследования.</w:t>
      </w:r>
    </w:p>
    <w:p w:rsidR="0088473D" w:rsidRPr="0041673C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86.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экспертизы осуществляется по поручению должностного лица экспертными организациями, аккредитованными в соответствии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Федерации, в целях привлечения контрольным органом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к осуществлению экспертизы.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отбор проб (образцов);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исследования (испытаний) и измерений (необходимость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их проведения устанавливается экспертом и (или) экспертной организацией);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экспертизы отобранной пробы (образца);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88473D" w:rsidRPr="00483801" w:rsidRDefault="0088473D" w:rsidP="00F3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08367A" w:rsidRDefault="0088473D" w:rsidP="00F37F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88473D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08367A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88473D" w:rsidRPr="0008367A" w:rsidRDefault="0088473D" w:rsidP="00F37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95</w:t>
      </w:r>
      <w:r w:rsidRPr="0008367A">
        <w:rPr>
          <w:rFonts w:ascii="Times New Roman" w:hAnsi="Times New Roman" w:cs="Times New Roman"/>
          <w:sz w:val="28"/>
          <w:szCs w:val="28"/>
        </w:rPr>
        <w:t>. По 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предусматривающего взаимодействие с контролируемым лицом, должностное лицо контрольного органа с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если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8473D" w:rsidRPr="0008367A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96.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3D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98</w:t>
      </w:r>
      <w:r w:rsidRPr="0008367A">
        <w:rPr>
          <w:rFonts w:ascii="Times New Roman" w:hAnsi="Times New Roman" w:cs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</w:t>
      </w:r>
      <w:r w:rsidRPr="0028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67A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Федерации. </w:t>
      </w:r>
    </w:p>
    <w:p w:rsidR="0088473D" w:rsidRPr="00405DE1" w:rsidRDefault="0088473D" w:rsidP="00DB47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</w:t>
      </w:r>
      <w:r w:rsidR="00DB4758">
        <w:rPr>
          <w:rFonts w:ascii="Times New Roman" w:hAnsi="Times New Roman" w:cs="Times New Roman"/>
          <w:sz w:val="28"/>
          <w:szCs w:val="28"/>
        </w:rPr>
        <w:t xml:space="preserve">надзорных) мероприятий» (далее </w:t>
      </w:r>
      <w:r w:rsidR="00DB4758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DB4758">
        <w:rPr>
          <w:rFonts w:ascii="Times New Roman" w:hAnsi="Times New Roman" w:cs="Times New Roman"/>
          <w:sz w:val="28"/>
          <w:szCs w:val="28"/>
        </w:rPr>
        <w:t xml:space="preserve">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88473D" w:rsidRPr="00405DE1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100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 xml:space="preserve">ляемые контрольным органом при осуществлении муниципального контроля, а также специалистами, экспертами, привлекаемыми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к проведению контрольных мероприятий, составляются в форме электронного </w:t>
      </w:r>
      <w:r w:rsidRPr="00405DE1">
        <w:rPr>
          <w:rFonts w:ascii="Times New Roman" w:hAnsi="Times New Roman" w:cs="Times New Roman"/>
          <w:sz w:val="28"/>
          <w:szCs w:val="28"/>
        </w:rPr>
        <w:lastRenderedPageBreak/>
        <w:t>документа и подписываются усиленной квалифицированной электронной подписью.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101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</w:t>
      </w:r>
      <w:r w:rsidR="00314B51">
        <w:rPr>
          <w:rFonts w:ascii="Times New Roman" w:hAnsi="Times New Roman" w:cs="Times New Roman"/>
          <w:sz w:val="28"/>
          <w:szCs w:val="28"/>
        </w:rPr>
        <w:t>й, предусмотренных пунктами 6–</w:t>
      </w:r>
      <w:r w:rsidRPr="00405DE1">
        <w:rPr>
          <w:rFonts w:ascii="Times New Roman" w:hAnsi="Times New Roman" w:cs="Times New Roman"/>
          <w:sz w:val="28"/>
          <w:szCs w:val="28"/>
        </w:rPr>
        <w:t>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невозможности составления акта на месте проведения контрольного мероприятия в день окончания проведения такого мероприятия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5DE1">
        <w:rPr>
          <w:rFonts w:ascii="Times New Roman" w:hAnsi="Times New Roman" w:cs="Times New Roman"/>
          <w:sz w:val="28"/>
          <w:szCs w:val="28"/>
        </w:rPr>
        <w:t>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88473D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5DE1">
        <w:rPr>
          <w:rFonts w:ascii="Times New Roman" w:hAnsi="Times New Roman" w:cs="Times New Roman"/>
          <w:sz w:val="28"/>
          <w:szCs w:val="28"/>
        </w:rPr>
        <w:t>№ 248-ФЗ.</w:t>
      </w:r>
    </w:p>
    <w:p w:rsidR="0088473D" w:rsidRPr="00122983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88473D" w:rsidRPr="00405DE1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88473D" w:rsidRPr="00971923" w:rsidRDefault="0088473D" w:rsidP="00F37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3D" w:rsidRPr="00971923" w:rsidRDefault="0088473D" w:rsidP="00F37F9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73D" w:rsidRPr="00122983" w:rsidRDefault="0088473D" w:rsidP="00F37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105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88473D" w:rsidRPr="00122983" w:rsidRDefault="0088473D" w:rsidP="00F37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106</w:t>
      </w:r>
      <w:r w:rsidRPr="00122983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2983">
        <w:rPr>
          <w:rFonts w:ascii="Times New Roman" w:hAnsi="Times New Roman" w:cs="Times New Roman"/>
          <w:sz w:val="28"/>
          <w:szCs w:val="28"/>
        </w:rPr>
        <w:t>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88473D" w:rsidRPr="00122983" w:rsidRDefault="0088473D" w:rsidP="00F37F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 xml:space="preserve">   108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Жалоба, содержащая сведения и документы, составляющие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иную охраняем</w:t>
      </w:r>
      <w:r w:rsidR="00314B51">
        <w:rPr>
          <w:rFonts w:ascii="Times New Roman" w:hAnsi="Times New Roman" w:cs="Times New Roman"/>
          <w:sz w:val="28"/>
          <w:szCs w:val="28"/>
        </w:rPr>
        <w:t xml:space="preserve">ую законом тайну (далее </w:t>
      </w:r>
      <w:r w:rsidR="00314B51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жалоба, содержащая государственную тайну), подается контролируемым лицом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 Админ</w:t>
      </w:r>
      <w:r w:rsidR="00DB4758">
        <w:rPr>
          <w:rFonts w:ascii="Times New Roman" w:hAnsi="Times New Roman" w:cs="Times New Roman"/>
          <w:sz w:val="28"/>
          <w:szCs w:val="28"/>
        </w:rPr>
        <w:t>истрацию города Ханты-Мансийска</w:t>
      </w:r>
      <w:r w:rsidRPr="00971923">
        <w:rPr>
          <w:rFonts w:ascii="Times New Roman" w:hAnsi="Times New Roman" w:cs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</w:t>
      </w:r>
      <w:r w:rsidR="00DB4758">
        <w:rPr>
          <w:rFonts w:ascii="Times New Roman" w:hAnsi="Times New Roman" w:cs="Times New Roman"/>
          <w:sz w:val="28"/>
          <w:szCs w:val="28"/>
        </w:rPr>
        <w:t>твенным унитарным предприятием «Главный центр специальной связи»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DB47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109</w:t>
      </w:r>
      <w:r w:rsidRPr="00971923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88473D" w:rsidRPr="00971923" w:rsidRDefault="0088473D" w:rsidP="00F37F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0"/>
      <w:bookmarkEnd w:id="4"/>
      <w:r>
        <w:rPr>
          <w:rFonts w:ascii="Times New Roman" w:hAnsi="Times New Roman" w:cs="Times New Roman"/>
          <w:sz w:val="28"/>
          <w:szCs w:val="28"/>
        </w:rPr>
        <w:t>110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512" w:rsidRDefault="00003512" w:rsidP="00F37F9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473D" w:rsidRDefault="0088473D" w:rsidP="00F37F95">
      <w:pPr>
        <w:pStyle w:val="ConsPlusNormal"/>
        <w:spacing w:line="276" w:lineRule="auto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473D" w:rsidRDefault="0088473D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</w:p>
    <w:p w:rsidR="0088473D" w:rsidRDefault="0088473D" w:rsidP="00F37F9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</w:p>
    <w:p w:rsidR="0088473D" w:rsidRDefault="0088473D" w:rsidP="00F37F95">
      <w:pPr>
        <w:pStyle w:val="ConsPlusNormal"/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88473D" w:rsidRDefault="0088473D" w:rsidP="00F37F95">
      <w:pPr>
        <w:pStyle w:val="ConsPlusNormal"/>
        <w:spacing w:line="276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473D" w:rsidRDefault="0088473D" w:rsidP="00F37F95">
      <w:pPr>
        <w:pStyle w:val="ConsPlusTitle"/>
        <w:spacing w:line="276" w:lineRule="auto"/>
        <w:jc w:val="center"/>
      </w:pPr>
      <w:bookmarkStart w:id="5" w:name="undefined"/>
      <w:bookmarkEnd w:id="5"/>
    </w:p>
    <w:p w:rsidR="0088473D" w:rsidRDefault="0088473D" w:rsidP="00F37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ритерии </w:t>
      </w:r>
    </w:p>
    <w:p w:rsidR="0088473D" w:rsidRDefault="0088473D" w:rsidP="00F37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объектов контроля к определенной категории риска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3D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012B8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среднего, умеренного и низкого риска</w:t>
      </w:r>
      <w:r w:rsidRPr="00012B8A">
        <w:rPr>
          <w:rFonts w:ascii="Times New Roman" w:hAnsi="Times New Roman" w:cs="Times New Roman"/>
          <w:i/>
          <w:sz w:val="28"/>
          <w:szCs w:val="28"/>
        </w:rPr>
        <w:t>.</w:t>
      </w:r>
    </w:p>
    <w:p w:rsidR="0088473D" w:rsidRPr="00012B8A" w:rsidRDefault="0088473D" w:rsidP="00F37F9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12B8A">
        <w:rPr>
          <w:rFonts w:ascii="Times New Roman" w:hAnsi="Times New Roman" w:cs="Times New Roman"/>
          <w:bCs/>
          <w:sz w:val="28"/>
          <w:szCs w:val="28"/>
        </w:rPr>
        <w:t>. К категории среднего риска относятся объекты контроля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при наличии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в течение последнего года на дату принятия (изменения) решения об отнесении объекта контроля к категории риска:</w:t>
      </w:r>
    </w:p>
    <w:p w:rsidR="0088473D" w:rsidRPr="00012B8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 xml:space="preserve"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19.5 </w:t>
      </w:r>
      <w:r w:rsidRPr="00012B8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88473D" w:rsidRPr="00012B8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88473D" w:rsidRPr="00012B8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требований.</w:t>
      </w:r>
    </w:p>
    <w:p w:rsidR="0088473D" w:rsidRPr="00012B8A" w:rsidRDefault="0088473D" w:rsidP="00F37F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</w:t>
      </w:r>
      <w:r w:rsidR="00CB5AC1">
        <w:rPr>
          <w:rFonts w:ascii="Times New Roman" w:hAnsi="Times New Roman" w:cs="Times New Roman"/>
          <w:bCs/>
          <w:sz w:val="28"/>
          <w:szCs w:val="28"/>
        </w:rPr>
        <w:t xml:space="preserve">низкого риска относятся объекты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DB47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не предусмотренные категориями </w:t>
      </w:r>
      <w:r w:rsidRPr="00012B8A">
        <w:rPr>
          <w:rFonts w:ascii="Times New Roman" w:hAnsi="Times New Roman" w:cs="Times New Roman"/>
          <w:sz w:val="28"/>
          <w:szCs w:val="28"/>
          <w:highlight w:val="white"/>
        </w:rPr>
        <w:t xml:space="preserve">чрезвычайно высокого, высокого, значительного, </w:t>
      </w:r>
      <w:r w:rsidRPr="00012B8A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  <w:r w:rsidR="00F37F9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8473D" w:rsidRPr="00012B8A" w:rsidRDefault="0088473D" w:rsidP="00F37F95">
      <w:pPr>
        <w:tabs>
          <w:tab w:val="left" w:pos="769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</w:p>
    <w:p w:rsidR="0088473D" w:rsidRPr="00012B8A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012B8A" w:rsidRDefault="0088473D" w:rsidP="00F37F9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Pr="00971923" w:rsidRDefault="0088473D" w:rsidP="00F37F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3D" w:rsidRDefault="0088473D" w:rsidP="00F37F95">
      <w:pPr>
        <w:spacing w:line="276" w:lineRule="auto"/>
      </w:pPr>
    </w:p>
    <w:p w:rsidR="009315FD" w:rsidRDefault="009315FD"/>
    <w:sectPr w:rsidR="009315FD" w:rsidSect="00003512">
      <w:headerReference w:type="default" r:id="rId1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C1" w:rsidRDefault="007C4FC1" w:rsidP="00003512">
      <w:pPr>
        <w:spacing w:after="0" w:line="240" w:lineRule="auto"/>
      </w:pPr>
      <w:r>
        <w:separator/>
      </w:r>
    </w:p>
  </w:endnote>
  <w:endnote w:type="continuationSeparator" w:id="0">
    <w:p w:rsidR="007C4FC1" w:rsidRDefault="007C4FC1" w:rsidP="000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C1" w:rsidRDefault="007C4FC1" w:rsidP="00003512">
      <w:pPr>
        <w:spacing w:after="0" w:line="240" w:lineRule="auto"/>
      </w:pPr>
      <w:r>
        <w:separator/>
      </w:r>
    </w:p>
  </w:footnote>
  <w:footnote w:type="continuationSeparator" w:id="0">
    <w:p w:rsidR="007C4FC1" w:rsidRDefault="007C4FC1" w:rsidP="0000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684390"/>
      <w:docPartObj>
        <w:docPartGallery w:val="Page Numbers (Top of Page)"/>
        <w:docPartUnique/>
      </w:docPartObj>
    </w:sdtPr>
    <w:sdtEndPr/>
    <w:sdtContent>
      <w:p w:rsidR="00003512" w:rsidRDefault="000035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BD">
          <w:rPr>
            <w:noProof/>
          </w:rPr>
          <w:t>2</w:t>
        </w:r>
        <w:r>
          <w:fldChar w:fldCharType="end"/>
        </w:r>
      </w:p>
    </w:sdtContent>
  </w:sdt>
  <w:p w:rsidR="00003512" w:rsidRDefault="000035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D"/>
    <w:rsid w:val="00003512"/>
    <w:rsid w:val="000D4529"/>
    <w:rsid w:val="000F5C84"/>
    <w:rsid w:val="001424D5"/>
    <w:rsid w:val="00314B51"/>
    <w:rsid w:val="0038073D"/>
    <w:rsid w:val="00445251"/>
    <w:rsid w:val="004A276D"/>
    <w:rsid w:val="005C0BCA"/>
    <w:rsid w:val="00603CDC"/>
    <w:rsid w:val="00631A26"/>
    <w:rsid w:val="006D77A0"/>
    <w:rsid w:val="00707910"/>
    <w:rsid w:val="0072784A"/>
    <w:rsid w:val="007C4FC1"/>
    <w:rsid w:val="0088473D"/>
    <w:rsid w:val="008A1851"/>
    <w:rsid w:val="008A78E7"/>
    <w:rsid w:val="009315FD"/>
    <w:rsid w:val="00932506"/>
    <w:rsid w:val="009C2872"/>
    <w:rsid w:val="00B468AF"/>
    <w:rsid w:val="00BC69F1"/>
    <w:rsid w:val="00CB5AC1"/>
    <w:rsid w:val="00CC053F"/>
    <w:rsid w:val="00D444BD"/>
    <w:rsid w:val="00DB4758"/>
    <w:rsid w:val="00E368E5"/>
    <w:rsid w:val="00EB74DC"/>
    <w:rsid w:val="00F10C89"/>
    <w:rsid w:val="00F36F19"/>
    <w:rsid w:val="00F37F95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AD2A-C417-4B79-A120-48A1D577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7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847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88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F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512"/>
  </w:style>
  <w:style w:type="paragraph" w:styleId="a8">
    <w:name w:val="footer"/>
    <w:basedOn w:val="a"/>
    <w:link w:val="a9"/>
    <w:uiPriority w:val="99"/>
    <w:unhideWhenUsed/>
    <w:rsid w:val="0000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01" TargetMode="External"/><Relationship Id="rId12" Type="http://schemas.openxmlformats.org/officeDocument/2006/relationships/hyperlink" Target="https://login.consultant.ru/link/?req=doc&amp;base=LAW&amp;n=495001&amp;dst=100338" TargetMode="External"/><Relationship Id="rId17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072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0509" TargetMode="External"/><Relationship Id="rId10" Type="http://schemas.openxmlformats.org/officeDocument/2006/relationships/hyperlink" Target="https://login.consultant.ru/link/?req=doc&amp;base=LAW&amp;n=49500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st=100354" TargetMode="External"/><Relationship Id="rId14" Type="http://schemas.openxmlformats.org/officeDocument/2006/relationships/hyperlink" Target="https://login.consultant.ru/link/?req=doc&amp;base=RLAW926&amp;n=317730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6810</Words>
  <Characters>38820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27</cp:revision>
  <cp:lastPrinted>2025-05-29T09:54:00Z</cp:lastPrinted>
  <dcterms:created xsi:type="dcterms:W3CDTF">2025-05-23T09:23:00Z</dcterms:created>
  <dcterms:modified xsi:type="dcterms:W3CDTF">2025-06-02T07:10:00Z</dcterms:modified>
</cp:coreProperties>
</file>