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C5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3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ОПЕРАТИВНОГО АНАЛИЗА ИСПОЛНЕНИЯ И </w:t>
      </w:r>
      <w:proofErr w:type="gramStart"/>
      <w:r w:rsidR="00E3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E3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</w:t>
      </w:r>
      <w:r w:rsidR="00401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E3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МЕСТНОГО БЮДЖЕТА В ТЕКУЩЕМ ФИНАНСОВОМ ГОДУ И ПРЕДОСТАВЛЕНИЕ ИНФОРМАЦИИ О ХОДЕ ИСПОЛНЕНИЯ МЕСТНОГО БЮДЖЕТА, О РЕЗУЛЬТАТАХ ПРОВЕДЕННЫХ КОНТРОЛЬНЫХ И ЭКСПЕРТНО-АНАЛИТИЧЕСКИХ МЕРОПРИЯТИЙ И ПРЕДСТАВЛЕНИЕ ТАКОЦ ИНФОРМАЦИИ В ДУМУ ГОРОДА И ГЛАВЕ ГОРОДА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GoBack"/>
      <w:bookmarkEnd w:id="0"/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DE1093">
        <w:rPr>
          <w:rFonts w:ascii="Times New Roman" w:hAnsi="Times New Roman" w:cs="Times New Roman"/>
          <w:sz w:val="28"/>
          <w:szCs w:val="28"/>
        </w:rPr>
        <w:t>7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A3D3B" w:rsidRDefault="003A3D3B" w:rsidP="003A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3A3D3B" w:rsidRDefault="003A3D3B" w:rsidP="003A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A3D3B" w:rsidRDefault="003A3D3B" w:rsidP="003A3D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3D3B" w:rsidRDefault="003A3D3B" w:rsidP="003A3D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C54BCE" w:rsidRDefault="00C54BCE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061" w:rsidRPr="00E30061" w:rsidRDefault="00E30061" w:rsidP="00E3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30061" w:rsidRPr="00E30061" w:rsidRDefault="00E30061" w:rsidP="00E30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22"/>
        <w:gridCol w:w="8731"/>
      </w:tblGrid>
      <w:tr w:rsidR="00E30061" w:rsidRPr="00E30061" w:rsidTr="003D28B1">
        <w:tc>
          <w:tcPr>
            <w:tcW w:w="846" w:type="dxa"/>
          </w:tcPr>
          <w:p w:rsidR="00E30061" w:rsidRPr="00E30061" w:rsidRDefault="00E30061" w:rsidP="00E30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61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8781" w:type="dxa"/>
          </w:tcPr>
          <w:p w:rsidR="00E30061" w:rsidRPr="00E30061" w:rsidRDefault="00E30061" w:rsidP="00E30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6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E30061" w:rsidRPr="00E30061" w:rsidTr="003D28B1">
        <w:tc>
          <w:tcPr>
            <w:tcW w:w="846" w:type="dxa"/>
          </w:tcPr>
          <w:p w:rsidR="00E30061" w:rsidRPr="00E30061" w:rsidRDefault="00E30061" w:rsidP="00E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1" w:type="dxa"/>
          </w:tcPr>
          <w:p w:rsidR="00E30061" w:rsidRPr="00E30061" w:rsidRDefault="00E30061" w:rsidP="00E30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61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E30061" w:rsidRPr="00E30061" w:rsidTr="003D28B1">
        <w:tc>
          <w:tcPr>
            <w:tcW w:w="846" w:type="dxa"/>
          </w:tcPr>
          <w:p w:rsidR="00E30061" w:rsidRPr="00E30061" w:rsidRDefault="00E30061" w:rsidP="00E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1" w:type="dxa"/>
          </w:tcPr>
          <w:p w:rsidR="00E30061" w:rsidRPr="00E30061" w:rsidRDefault="00E30061" w:rsidP="00E30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6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оперативного анализа исполнения и </w:t>
            </w:r>
            <w:proofErr w:type="gramStart"/>
            <w:r w:rsidRPr="00E3006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3006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исполнения местного бюджета в текущем финансовом году</w:t>
            </w:r>
          </w:p>
        </w:tc>
      </w:tr>
      <w:tr w:rsidR="00E30061" w:rsidRPr="00E30061" w:rsidTr="003D28B1">
        <w:tc>
          <w:tcPr>
            <w:tcW w:w="846" w:type="dxa"/>
          </w:tcPr>
          <w:p w:rsidR="00E30061" w:rsidRPr="00E30061" w:rsidRDefault="00E30061" w:rsidP="00E3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1" w:type="dxa"/>
          </w:tcPr>
          <w:p w:rsidR="00E30061" w:rsidRPr="00E30061" w:rsidRDefault="00E30061" w:rsidP="00E30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6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предоставление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города и главе города</w:t>
            </w:r>
          </w:p>
        </w:tc>
      </w:tr>
    </w:tbl>
    <w:p w:rsidR="00E30061" w:rsidRPr="00E30061" w:rsidRDefault="00E30061" w:rsidP="00E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72216200"/>
      <w:bookmarkStart w:id="2" w:name="_Toc372288169"/>
      <w:bookmarkStart w:id="3" w:name="_Toc377424504"/>
      <w:bookmarkStart w:id="4" w:name="_Toc378323813"/>
      <w:bookmarkStart w:id="5" w:name="_Toc441660742"/>
      <w:r w:rsidRPr="00E30061">
        <w:rPr>
          <w:rFonts w:ascii="Times New Roman" w:hAnsi="Times New Roman" w:cs="Times New Roman"/>
          <w:sz w:val="28"/>
          <w:szCs w:val="28"/>
        </w:rPr>
        <w:br w:type="page"/>
      </w:r>
    </w:p>
    <w:p w:rsidR="00E30061" w:rsidRPr="00E30061" w:rsidRDefault="00E30061" w:rsidP="00E3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6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30061" w:rsidRPr="00E30061" w:rsidRDefault="00E30061" w:rsidP="00E300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0061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«Проведение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города и главе города» разработан в соответствии с Бюджетным кодексом Российской Федерации, Федеральным законом от 07.02.2011 № 6-ФЗ «Об общих</w:t>
      </w:r>
      <w:proofErr w:type="gramEnd"/>
      <w:r w:rsidRPr="00E30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061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контрольно-счетных органов субъектов Российской Федерации и муниципальных образований», Положением о Счетной палате города Ханты-Мансийска, утвержденным решением Думы города Ханты-Мансийска от 25.02.2022 №58-VII РД,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РФ (протокол от 29.03.2022</w:t>
      </w:r>
      <w:proofErr w:type="gramEnd"/>
      <w:r w:rsidRPr="00E3006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E30061">
        <w:rPr>
          <w:rFonts w:ascii="Times New Roman" w:hAnsi="Times New Roman" w:cs="Times New Roman"/>
          <w:sz w:val="28"/>
          <w:szCs w:val="28"/>
        </w:rPr>
        <w:t>2ПК).</w:t>
      </w:r>
      <w:proofErr w:type="gramEnd"/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30061">
        <w:rPr>
          <w:rFonts w:ascii="Times New Roman" w:hAnsi="Times New Roman" w:cs="Times New Roman"/>
          <w:sz w:val="28"/>
          <w:szCs w:val="28"/>
        </w:rPr>
        <w:t xml:space="preserve">Настоящий Стандарт разработан с целью установления общего порядка проведения сотрудниками Счетной палаты оперативного анализа исполнения и контроля за организацией исполнения бюджета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E30061">
        <w:rPr>
          <w:rFonts w:ascii="Times New Roman" w:hAnsi="Times New Roman" w:cs="Times New Roman"/>
          <w:sz w:val="28"/>
          <w:szCs w:val="28"/>
        </w:rPr>
        <w:t xml:space="preserve"> в текущем финансовом году и предоставления информации Счетной палаты о ходе его исполнения, о результатах проведенных контрольных и экспертно-аналитических мероприятий и представление такой информации в Думу города и главе города.</w:t>
      </w:r>
      <w:proofErr w:type="gramEnd"/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30061">
        <w:rPr>
          <w:rFonts w:ascii="Times New Roman" w:hAnsi="Times New Roman" w:cs="Times New Roman"/>
          <w:sz w:val="28"/>
          <w:szCs w:val="28"/>
        </w:rPr>
        <w:t>При организации и проведении оперативного анализа исполнения местного бюджета и контроля за организацией его исполнения сотрудники Счетной палаты обязаны руководствоваться Конституцией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другими нормативными правовыми актами Российской Федерации, Регламентом Счетной палаты, а также нормативными документами Счетной</w:t>
      </w:r>
      <w:proofErr w:type="gramEnd"/>
      <w:r w:rsidRPr="00E30061">
        <w:rPr>
          <w:rFonts w:ascii="Times New Roman" w:hAnsi="Times New Roman" w:cs="Times New Roman"/>
          <w:sz w:val="28"/>
          <w:szCs w:val="28"/>
        </w:rPr>
        <w:t xml:space="preserve"> палаты и настоящим Стандартом.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1.4. По вопросам, порядок решения которых не урегулирован настоящим Стандартом, решение принимается председателем Счетной палаты в соответствии с действующим законодательством.</w:t>
      </w:r>
    </w:p>
    <w:p w:rsidR="00E30061" w:rsidRPr="00E30061" w:rsidRDefault="00E30061" w:rsidP="00E30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061" w:rsidRPr="00E30061" w:rsidRDefault="00E30061" w:rsidP="00E3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61">
        <w:rPr>
          <w:rFonts w:ascii="Times New Roman" w:hAnsi="Times New Roman" w:cs="Times New Roman"/>
          <w:b/>
          <w:sz w:val="28"/>
          <w:szCs w:val="28"/>
        </w:rPr>
        <w:t xml:space="preserve">2. Осуществление оперативного анализа исполнения и </w:t>
      </w:r>
      <w:proofErr w:type="gramStart"/>
      <w:r w:rsidRPr="00E3006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30061">
        <w:rPr>
          <w:rFonts w:ascii="Times New Roman" w:hAnsi="Times New Roman" w:cs="Times New Roman"/>
          <w:b/>
          <w:sz w:val="28"/>
          <w:szCs w:val="28"/>
        </w:rPr>
        <w:t xml:space="preserve"> организацией исполнения местного бюджета в текущем финансовом году</w:t>
      </w:r>
    </w:p>
    <w:p w:rsidR="00E30061" w:rsidRPr="00E30061" w:rsidRDefault="00E30061" w:rsidP="00E30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 xml:space="preserve">2.1. Оперативный анализ исполнения и </w:t>
      </w:r>
      <w:proofErr w:type="gramStart"/>
      <w:r w:rsidRPr="00E300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061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города Ханты-Мансийска в текущем финансовом году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E30061">
        <w:rPr>
          <w:rFonts w:ascii="Times New Roman" w:hAnsi="Times New Roman" w:cs="Times New Roman"/>
          <w:sz w:val="28"/>
          <w:szCs w:val="28"/>
        </w:rPr>
        <w:t xml:space="preserve">– оперативный анализ) является формой экспертно-аналитической деятельности Счетной палаты, осуществляемой путем </w:t>
      </w:r>
      <w:r w:rsidRPr="00E30061">
        <w:rPr>
          <w:rFonts w:ascii="Times New Roman" w:hAnsi="Times New Roman" w:cs="Times New Roman"/>
          <w:sz w:val="28"/>
          <w:szCs w:val="28"/>
        </w:rPr>
        <w:lastRenderedPageBreak/>
        <w:t>осуществления экспертно-аналитических мероприятий, проводимых в соответствии с настоящим Стандартом.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30061">
        <w:rPr>
          <w:rFonts w:ascii="Times New Roman" w:hAnsi="Times New Roman" w:cs="Times New Roman"/>
          <w:sz w:val="28"/>
          <w:szCs w:val="28"/>
        </w:rPr>
        <w:t>Оперативный анализ исполнения местного бюджета осуществляется ежеквартально на основании имеющихся оперативных данных, в том числе, полученных с помощью соответствующих информационных систем, содержащих данные о текущем исполнении местного бюджета, и на основании данных, полученных по запросам Счетной палаты от органов местного самоуправления, их структурных подразделений, муниципальных организаций, ответственных за исполнение местного бюджета в соответствии с установленной компетенцией.</w:t>
      </w:r>
      <w:proofErr w:type="gramEnd"/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 xml:space="preserve">2.3. Оперативный анализ представляет собой проводимое ежеквартально экспертно-аналитическое мероприятие по анализу исполнения и </w:t>
      </w:r>
      <w:proofErr w:type="gramStart"/>
      <w:r w:rsidRPr="00E3006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30061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города </w:t>
      </w:r>
      <w:r w:rsidR="0010668D" w:rsidRPr="0010668D">
        <w:rPr>
          <w:rFonts w:ascii="Times New Roman" w:hAnsi="Times New Roman" w:cs="Times New Roman"/>
          <w:sz w:val="28"/>
          <w:szCs w:val="28"/>
        </w:rPr>
        <w:t>Ханты-Мансийска</w:t>
      </w:r>
      <w:r w:rsidRPr="00E30061">
        <w:rPr>
          <w:rFonts w:ascii="Times New Roman" w:hAnsi="Times New Roman" w:cs="Times New Roman"/>
          <w:sz w:val="28"/>
          <w:szCs w:val="28"/>
        </w:rPr>
        <w:t xml:space="preserve"> с подготовкой соответствующего заключения.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2.4. Целями оперативного анализа являются анализ полноты и своевременности поступлений доходов местного бюджета, исполнения расходов и источников финансирования дефицита местного бюджета в сравнении с утвержденными показателями решения Думы города о бюджете, а также подготовка ежеквартального заключения о ходе исполнения местного бюджета.</w:t>
      </w:r>
    </w:p>
    <w:p w:rsidR="0010668D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 xml:space="preserve">2.5. Оперативный анализ осуществляется </w:t>
      </w:r>
      <w:r w:rsidR="0010668D">
        <w:rPr>
          <w:rFonts w:ascii="Times New Roman" w:hAnsi="Times New Roman" w:cs="Times New Roman"/>
          <w:sz w:val="28"/>
          <w:szCs w:val="28"/>
        </w:rPr>
        <w:t xml:space="preserve">начальником организационно-правового отдела аппарата </w:t>
      </w:r>
      <w:r w:rsidRPr="00E30061">
        <w:rPr>
          <w:rFonts w:ascii="Times New Roman" w:hAnsi="Times New Roman" w:cs="Times New Roman"/>
          <w:sz w:val="28"/>
          <w:szCs w:val="28"/>
        </w:rPr>
        <w:t xml:space="preserve">Счетной палаты в соответствии с </w:t>
      </w:r>
      <w:r w:rsidR="0010668D">
        <w:rPr>
          <w:rFonts w:ascii="Times New Roman" w:hAnsi="Times New Roman" w:cs="Times New Roman"/>
          <w:sz w:val="28"/>
          <w:szCs w:val="28"/>
        </w:rPr>
        <w:t>полномочиями, определенными в Регламенте Счетной палаты.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2.6. При осуществлении оперативного анализа проверяется и анализируется: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и нормативных правовых актов Российской Федерации, муниципальных правовых актов при организации исполнения местного бюджета;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показатели, характеризующие исполнение доходов, уровень их соответствия планируемым показателям поступления доходов местного бюджета;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показатели, характеризующие исполнение расходов местного бюджета по соответствующим разделам, подразделам, целевым статьям (муниципальным программам города и непрограммным направлениям деятельности), видам расходов классификации расходов бюджета;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показатели, характеризующие исполнение расходов местного бюджета по главным распорядителям средств бюджета города;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равномерность кассовых расходов в течение финансового года, причины неравномерного исполнения;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объемы неиспользованных бюджетных ассигнований;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показатели, характеризующие исполнение источников финансирования дефицита местного бюджета;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использование средств дорожного и резервного фонда.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2.7. Оперативный анализ проводится в три этапа: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первый этап – подготовка документов, необходимых для осуществления оперативного анализа;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lastRenderedPageBreak/>
        <w:t>второй этап – осуществление оперативного анализа;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третий этап – оформление результатов оперативного анализа.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2.8. Подготовка документов для осуществления оперативного анализа выражается в составлении и направлении в соответствующие органы и организации запросов о предоставлении информации, а также в получении необходимой информации из соответствующих информационных систем, содержащих данные о текущем исполнении местного бюджета.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 xml:space="preserve">2.9. Осуществление оперативного анализа. 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061">
        <w:rPr>
          <w:rFonts w:ascii="Times New Roman" w:hAnsi="Times New Roman" w:cs="Times New Roman"/>
          <w:sz w:val="28"/>
          <w:szCs w:val="28"/>
        </w:rPr>
        <w:t>Должностные лица Счетной палаты проводят с января по декабрь текущего финансового года контрольные и экспертно-аналитические мероприятия, в том числе содержащие вопросы по осуществлению оперативного анализа, исполнения муниципальных программ города, состояния муниципального долга, муниципальных заимствований, использования и распоряжения муниципальной собственностью, использования и управления средствами резервного и дорожного фондов города в текущем финансовом году.</w:t>
      </w:r>
      <w:proofErr w:type="gramEnd"/>
      <w:r w:rsidRPr="00E30061">
        <w:rPr>
          <w:rFonts w:ascii="Times New Roman" w:hAnsi="Times New Roman" w:cs="Times New Roman"/>
          <w:sz w:val="28"/>
          <w:szCs w:val="28"/>
        </w:rPr>
        <w:t xml:space="preserve"> В ходе проведения оперативного анализа используются результаты указанных проведенных Счетной палатой мероприятий, которые обобщаются и подлежат включению в справки и заключение по итогам проведенного оперативного анализа. 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 xml:space="preserve">По вопросам оперативного анализа, установленным в пункте 2.6 настоящего Стандарта, в случае недостаточности данных по итогам уже проведенных мероприятий Счетной палаты проводится дополнительный анализ. 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2.10. Оперативный анализ проводится один раз в квартал в течение текущего года.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2.11. Оформление результатов оперативного анализа.</w:t>
      </w:r>
    </w:p>
    <w:p w:rsidR="00E30061" w:rsidRPr="00E30061" w:rsidRDefault="00E30061" w:rsidP="00DA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10668D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E30061">
        <w:rPr>
          <w:rFonts w:ascii="Times New Roman" w:hAnsi="Times New Roman" w:cs="Times New Roman"/>
          <w:sz w:val="28"/>
          <w:szCs w:val="28"/>
        </w:rPr>
        <w:t xml:space="preserve"> Счетной палаты составляется заключени</w:t>
      </w:r>
      <w:r w:rsidR="00DA1ADE">
        <w:rPr>
          <w:rFonts w:ascii="Times New Roman" w:hAnsi="Times New Roman" w:cs="Times New Roman"/>
          <w:sz w:val="28"/>
          <w:szCs w:val="28"/>
        </w:rPr>
        <w:t xml:space="preserve">е, которое подписывается уполномоченным лицом Счетной палаты, проводившим анализ, согласовывается </w:t>
      </w:r>
      <w:r w:rsidRPr="00E30061">
        <w:rPr>
          <w:rFonts w:ascii="Times New Roman" w:hAnsi="Times New Roman" w:cs="Times New Roman"/>
          <w:sz w:val="28"/>
          <w:szCs w:val="28"/>
        </w:rPr>
        <w:t xml:space="preserve">председателем Счетной палаты и направляется в установленном настоящим Стандартом порядке </w:t>
      </w:r>
      <w:r w:rsidR="00DA1ADE">
        <w:rPr>
          <w:rFonts w:ascii="Times New Roman" w:hAnsi="Times New Roman" w:cs="Times New Roman"/>
          <w:sz w:val="28"/>
          <w:szCs w:val="28"/>
        </w:rPr>
        <w:t>в Думу</w:t>
      </w:r>
      <w:r w:rsidRPr="00E3006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01387">
        <w:rPr>
          <w:rFonts w:ascii="Times New Roman" w:hAnsi="Times New Roman" w:cs="Times New Roman"/>
          <w:sz w:val="28"/>
          <w:szCs w:val="28"/>
        </w:rPr>
        <w:t xml:space="preserve"> и главе города</w:t>
      </w:r>
      <w:r w:rsidRPr="00E30061">
        <w:rPr>
          <w:rFonts w:ascii="Times New Roman" w:hAnsi="Times New Roman" w:cs="Times New Roman"/>
          <w:sz w:val="28"/>
          <w:szCs w:val="28"/>
        </w:rPr>
        <w:t xml:space="preserve"> </w:t>
      </w:r>
      <w:r w:rsidR="00DA1ADE" w:rsidRPr="00DA1AD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E30061">
        <w:rPr>
          <w:rFonts w:ascii="Times New Roman" w:hAnsi="Times New Roman" w:cs="Times New Roman"/>
          <w:sz w:val="28"/>
          <w:szCs w:val="28"/>
        </w:rPr>
        <w:t>.</w:t>
      </w:r>
    </w:p>
    <w:p w:rsidR="00E30061" w:rsidRPr="00E30061" w:rsidRDefault="00E30061" w:rsidP="00E30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061" w:rsidRPr="00DA1ADE" w:rsidRDefault="00E30061" w:rsidP="00DA1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DE">
        <w:rPr>
          <w:rFonts w:ascii="Times New Roman" w:hAnsi="Times New Roman" w:cs="Times New Roman"/>
          <w:b/>
          <w:sz w:val="28"/>
          <w:szCs w:val="28"/>
        </w:rPr>
        <w:t>3. Предоставление информации о ходе исполнения местного бюджета, о результатах проведенных контрольных и экспертно-аналитических мероприятий в Думу города и главе города</w:t>
      </w:r>
    </w:p>
    <w:p w:rsidR="00E30061" w:rsidRPr="00E30061" w:rsidRDefault="00E30061" w:rsidP="00E30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Информация о ходе исполнения местного бюджета, о результатах проведенных Счетной палатой контрольных и экспертно-аналитических мероприятий предоставляется в Думу города ежеквартально.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>Информация о ходе исполнения местного бюджета предоставляется в форме заключения, составленного по итогам пр</w:t>
      </w:r>
      <w:r w:rsidR="00DA1ADE">
        <w:rPr>
          <w:rFonts w:ascii="Times New Roman" w:hAnsi="Times New Roman" w:cs="Times New Roman"/>
          <w:sz w:val="28"/>
          <w:szCs w:val="28"/>
        </w:rPr>
        <w:t>оведенного оперативного анализа</w:t>
      </w:r>
      <w:r w:rsidRPr="00E30061">
        <w:rPr>
          <w:rFonts w:ascii="Times New Roman" w:hAnsi="Times New Roman" w:cs="Times New Roman"/>
          <w:sz w:val="28"/>
          <w:szCs w:val="28"/>
        </w:rPr>
        <w:t>.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06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A1ADE">
        <w:rPr>
          <w:rFonts w:ascii="Times New Roman" w:hAnsi="Times New Roman" w:cs="Times New Roman"/>
          <w:sz w:val="28"/>
          <w:szCs w:val="28"/>
        </w:rPr>
        <w:t>о</w:t>
      </w:r>
      <w:r w:rsidRPr="00E30061">
        <w:rPr>
          <w:rFonts w:ascii="Times New Roman" w:hAnsi="Times New Roman" w:cs="Times New Roman"/>
          <w:sz w:val="28"/>
          <w:szCs w:val="28"/>
        </w:rPr>
        <w:t xml:space="preserve"> результатах проведенных Счетной палатой контрольных и экспертно-аналитических мероприяти</w:t>
      </w:r>
      <w:r w:rsidR="000E6D2D">
        <w:rPr>
          <w:rFonts w:ascii="Times New Roman" w:hAnsi="Times New Roman" w:cs="Times New Roman"/>
          <w:sz w:val="28"/>
          <w:szCs w:val="28"/>
        </w:rPr>
        <w:t>ях</w:t>
      </w:r>
      <w:r w:rsidRPr="00E30061">
        <w:rPr>
          <w:rFonts w:ascii="Times New Roman" w:hAnsi="Times New Roman" w:cs="Times New Roman"/>
          <w:sz w:val="28"/>
          <w:szCs w:val="28"/>
        </w:rPr>
        <w:t xml:space="preserve"> предоставляется с указанием общего количества мероприятий, а также с указанием кратких итогов каждого контрольного мероприятия и экспертно-аналитического мероприятия, за </w:t>
      </w:r>
      <w:r w:rsidRPr="00E30061">
        <w:rPr>
          <w:rFonts w:ascii="Times New Roman" w:hAnsi="Times New Roman" w:cs="Times New Roman"/>
          <w:sz w:val="28"/>
          <w:szCs w:val="28"/>
        </w:rPr>
        <w:lastRenderedPageBreak/>
        <w:t>исключением финансово-экономических экспертиз проектов муниципальных правовых актов и муниципальных программ (изменений в них), информация о которых излагается в обобщенной форме, а также за исключением итогов проведенной внешней проверки исполнения бюджета города</w:t>
      </w:r>
      <w:proofErr w:type="gramEnd"/>
      <w:r w:rsidRPr="00E300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006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30061">
        <w:rPr>
          <w:rFonts w:ascii="Times New Roman" w:hAnsi="Times New Roman" w:cs="Times New Roman"/>
          <w:sz w:val="28"/>
          <w:szCs w:val="28"/>
        </w:rPr>
        <w:t xml:space="preserve"> излагаются в отдельном заключении в установленном бюджетным законодательством порядке.</w:t>
      </w:r>
    </w:p>
    <w:p w:rsidR="00E30061" w:rsidRPr="00E30061" w:rsidRDefault="00E30061" w:rsidP="00E3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61">
        <w:rPr>
          <w:rFonts w:ascii="Times New Roman" w:hAnsi="Times New Roman" w:cs="Times New Roman"/>
          <w:sz w:val="28"/>
          <w:szCs w:val="28"/>
        </w:rPr>
        <w:t xml:space="preserve">Информация о проведенных Счетной палатой контрольных и экспертно-аналитических мероприятиях оформляется ежеквартально начальником </w:t>
      </w:r>
      <w:r w:rsidR="000E6D2D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аппарата Счетной палаты в виде справки, о результатах  </w:t>
      </w:r>
      <w:r w:rsidR="000E6D2D" w:rsidRPr="00E30061">
        <w:rPr>
          <w:rFonts w:ascii="Times New Roman" w:hAnsi="Times New Roman" w:cs="Times New Roman"/>
          <w:sz w:val="28"/>
          <w:szCs w:val="28"/>
        </w:rPr>
        <w:t xml:space="preserve">проведенного оперативного анализа исполнения и контроля за организацией исполнения местного бюджета </w:t>
      </w:r>
      <w:r w:rsidR="000E6D2D">
        <w:rPr>
          <w:rFonts w:ascii="Times New Roman" w:hAnsi="Times New Roman" w:cs="Times New Roman"/>
          <w:sz w:val="28"/>
          <w:szCs w:val="28"/>
        </w:rPr>
        <w:t xml:space="preserve">– в виде заключения, которые </w:t>
      </w:r>
      <w:r w:rsidRPr="00E30061">
        <w:rPr>
          <w:rFonts w:ascii="Times New Roman" w:hAnsi="Times New Roman" w:cs="Times New Roman"/>
          <w:sz w:val="28"/>
          <w:szCs w:val="28"/>
        </w:rPr>
        <w:t xml:space="preserve">с сопроводительным письмом </w:t>
      </w:r>
      <w:r w:rsidR="000E6D2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E30061">
        <w:rPr>
          <w:rFonts w:ascii="Times New Roman" w:hAnsi="Times New Roman" w:cs="Times New Roman"/>
          <w:sz w:val="28"/>
          <w:szCs w:val="28"/>
        </w:rPr>
        <w:t xml:space="preserve">в Думу города и </w:t>
      </w:r>
      <w:r w:rsidR="000E6D2D">
        <w:rPr>
          <w:rFonts w:ascii="Times New Roman" w:hAnsi="Times New Roman" w:cs="Times New Roman"/>
          <w:sz w:val="28"/>
          <w:szCs w:val="28"/>
        </w:rPr>
        <w:t>Г</w:t>
      </w:r>
      <w:r w:rsidRPr="00E30061">
        <w:rPr>
          <w:rFonts w:ascii="Times New Roman" w:hAnsi="Times New Roman" w:cs="Times New Roman"/>
          <w:sz w:val="28"/>
          <w:szCs w:val="28"/>
        </w:rPr>
        <w:t xml:space="preserve">лаве города в </w:t>
      </w:r>
      <w:r w:rsidR="00B63A6D">
        <w:rPr>
          <w:rFonts w:ascii="Times New Roman" w:hAnsi="Times New Roman" w:cs="Times New Roman"/>
          <w:sz w:val="28"/>
          <w:szCs w:val="28"/>
        </w:rPr>
        <w:t>течение двух месяцев по окончании отчетного периода.</w:t>
      </w:r>
    </w:p>
    <w:p w:rsidR="00E30061" w:rsidRPr="00DB07BC" w:rsidRDefault="00E30061" w:rsidP="00E30061">
      <w:pPr>
        <w:ind w:firstLine="709"/>
        <w:jc w:val="both"/>
        <w:rPr>
          <w:sz w:val="28"/>
          <w:szCs w:val="28"/>
        </w:rPr>
      </w:pPr>
    </w:p>
    <w:p w:rsidR="00E30061" w:rsidRPr="003E4C34" w:rsidRDefault="00E30061" w:rsidP="00E30061">
      <w:pPr>
        <w:keepNext/>
        <w:jc w:val="center"/>
        <w:outlineLvl w:val="1"/>
      </w:pPr>
    </w:p>
    <w:bookmarkEnd w:id="1"/>
    <w:bookmarkEnd w:id="2"/>
    <w:bookmarkEnd w:id="3"/>
    <w:bookmarkEnd w:id="4"/>
    <w:bookmarkEnd w:id="5"/>
    <w:p w:rsidR="00BA70BF" w:rsidRPr="003117EC" w:rsidRDefault="00BA70BF" w:rsidP="00E30061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BA70BF" w:rsidRPr="003117EC" w:rsidSect="00610E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00" w:rsidRDefault="003B1900">
      <w:pPr>
        <w:spacing w:after="0" w:line="240" w:lineRule="auto"/>
      </w:pPr>
      <w:r>
        <w:separator/>
      </w:r>
    </w:p>
  </w:endnote>
  <w:endnote w:type="continuationSeparator" w:id="0">
    <w:p w:rsidR="003B1900" w:rsidRDefault="003B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3B1900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3B1900">
    <w:pPr>
      <w:pStyle w:val="aa"/>
    </w:pPr>
  </w:p>
  <w:p w:rsidR="00FF3314" w:rsidRDefault="003B1900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3B1900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00" w:rsidRDefault="003B1900">
      <w:pPr>
        <w:spacing w:after="0" w:line="240" w:lineRule="auto"/>
      </w:pPr>
      <w:r>
        <w:separator/>
      </w:r>
    </w:p>
  </w:footnote>
  <w:footnote w:type="continuationSeparator" w:id="0">
    <w:p w:rsidR="003B1900" w:rsidRDefault="003B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3B19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61F"/>
    <w:multiLevelType w:val="multilevel"/>
    <w:tmpl w:val="2BB65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0D4F18"/>
    <w:rsid w:val="000E6D2D"/>
    <w:rsid w:val="0010668D"/>
    <w:rsid w:val="00162689"/>
    <w:rsid w:val="00256948"/>
    <w:rsid w:val="00291BB4"/>
    <w:rsid w:val="003117EC"/>
    <w:rsid w:val="003272E9"/>
    <w:rsid w:val="003A3D3B"/>
    <w:rsid w:val="003B1900"/>
    <w:rsid w:val="00401387"/>
    <w:rsid w:val="004B2317"/>
    <w:rsid w:val="004B72F7"/>
    <w:rsid w:val="004C094A"/>
    <w:rsid w:val="004C12F7"/>
    <w:rsid w:val="004D0367"/>
    <w:rsid w:val="004F0958"/>
    <w:rsid w:val="005807C8"/>
    <w:rsid w:val="00583A53"/>
    <w:rsid w:val="00595BA8"/>
    <w:rsid w:val="00610EC4"/>
    <w:rsid w:val="00616D66"/>
    <w:rsid w:val="00627A4F"/>
    <w:rsid w:val="00635287"/>
    <w:rsid w:val="006A1A39"/>
    <w:rsid w:val="006E34FD"/>
    <w:rsid w:val="00700E21"/>
    <w:rsid w:val="0079650C"/>
    <w:rsid w:val="007E53A2"/>
    <w:rsid w:val="00811FDE"/>
    <w:rsid w:val="008A04BA"/>
    <w:rsid w:val="008F7AB7"/>
    <w:rsid w:val="0097072D"/>
    <w:rsid w:val="00980B3C"/>
    <w:rsid w:val="009A2D4D"/>
    <w:rsid w:val="009A3AF4"/>
    <w:rsid w:val="00A369E7"/>
    <w:rsid w:val="00B62644"/>
    <w:rsid w:val="00B63A6D"/>
    <w:rsid w:val="00BA70BF"/>
    <w:rsid w:val="00BB3FE8"/>
    <w:rsid w:val="00C22D81"/>
    <w:rsid w:val="00C54BCE"/>
    <w:rsid w:val="00C6203F"/>
    <w:rsid w:val="00CD169D"/>
    <w:rsid w:val="00CD3923"/>
    <w:rsid w:val="00D41141"/>
    <w:rsid w:val="00D55459"/>
    <w:rsid w:val="00DA1ADE"/>
    <w:rsid w:val="00DE1093"/>
    <w:rsid w:val="00E239C6"/>
    <w:rsid w:val="00E30061"/>
    <w:rsid w:val="00E50A20"/>
    <w:rsid w:val="00E97F95"/>
    <w:rsid w:val="00EE5BD1"/>
    <w:rsid w:val="00F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A3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uiPriority w:val="99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A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4">
    <w:name w:val="Body Text 3"/>
    <w:basedOn w:val="a"/>
    <w:link w:val="35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5">
    <w:name w:val="Основной текст 3 Знак"/>
    <w:basedOn w:val="a0"/>
    <w:link w:val="34"/>
    <w:rsid w:val="006A1A39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onsNormal">
    <w:name w:val="ConsNormal"/>
    <w:uiPriority w:val="99"/>
    <w:rsid w:val="006A1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6A1A39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Plain Text"/>
    <w:basedOn w:val="a"/>
    <w:link w:val="afd"/>
    <w:uiPriority w:val="99"/>
    <w:unhideWhenUsed/>
    <w:rsid w:val="006A1A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6A1A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A1A39"/>
    <w:rPr>
      <w:rFonts w:ascii="Times New Roman" w:hAnsi="Times New Roman" w:cs="Times New Roman" w:hint="default"/>
      <w:b/>
      <w:bCs/>
      <w:color w:val="000080"/>
    </w:rPr>
  </w:style>
  <w:style w:type="character" w:customStyle="1" w:styleId="submenu-table">
    <w:name w:val="submenu-table"/>
    <w:uiPriority w:val="99"/>
    <w:rsid w:val="006A1A39"/>
    <w:rPr>
      <w:rFonts w:cs="Times New Roman"/>
    </w:rPr>
  </w:style>
  <w:style w:type="paragraph" w:styleId="afe">
    <w:name w:val="Title"/>
    <w:basedOn w:val="a"/>
    <w:link w:val="aff"/>
    <w:uiPriority w:val="99"/>
    <w:qFormat/>
    <w:rsid w:val="006A1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6A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6A1A39"/>
    <w:rPr>
      <w:color w:val="106BBE"/>
    </w:rPr>
  </w:style>
  <w:style w:type="paragraph" w:customStyle="1" w:styleId="2110">
    <w:name w:val="Основной текст 211"/>
    <w:basedOn w:val="a"/>
    <w:uiPriority w:val="99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21">
    <w:name w:val="hl21"/>
    <w:rsid w:val="006A1A39"/>
    <w:rPr>
      <w:rFonts w:cs="Times New Roman"/>
      <w:b/>
      <w:bCs/>
      <w:sz w:val="24"/>
      <w:szCs w:val="24"/>
    </w:rPr>
  </w:style>
  <w:style w:type="paragraph" w:customStyle="1" w:styleId="aff1">
    <w:name w:val="Знак"/>
    <w:basedOn w:val="a"/>
    <w:rsid w:val="006A1A3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A3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uiPriority w:val="99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A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4">
    <w:name w:val="Body Text 3"/>
    <w:basedOn w:val="a"/>
    <w:link w:val="35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5">
    <w:name w:val="Основной текст 3 Знак"/>
    <w:basedOn w:val="a0"/>
    <w:link w:val="34"/>
    <w:rsid w:val="006A1A39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onsNormal">
    <w:name w:val="ConsNormal"/>
    <w:uiPriority w:val="99"/>
    <w:rsid w:val="006A1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6A1A39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Plain Text"/>
    <w:basedOn w:val="a"/>
    <w:link w:val="afd"/>
    <w:uiPriority w:val="99"/>
    <w:unhideWhenUsed/>
    <w:rsid w:val="006A1A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6A1A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A1A39"/>
    <w:rPr>
      <w:rFonts w:ascii="Times New Roman" w:hAnsi="Times New Roman" w:cs="Times New Roman" w:hint="default"/>
      <w:b/>
      <w:bCs/>
      <w:color w:val="000080"/>
    </w:rPr>
  </w:style>
  <w:style w:type="character" w:customStyle="1" w:styleId="submenu-table">
    <w:name w:val="submenu-table"/>
    <w:uiPriority w:val="99"/>
    <w:rsid w:val="006A1A39"/>
    <w:rPr>
      <w:rFonts w:cs="Times New Roman"/>
    </w:rPr>
  </w:style>
  <w:style w:type="paragraph" w:styleId="afe">
    <w:name w:val="Title"/>
    <w:basedOn w:val="a"/>
    <w:link w:val="aff"/>
    <w:uiPriority w:val="99"/>
    <w:qFormat/>
    <w:rsid w:val="006A1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6A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6A1A39"/>
    <w:rPr>
      <w:color w:val="106BBE"/>
    </w:rPr>
  </w:style>
  <w:style w:type="paragraph" w:customStyle="1" w:styleId="2110">
    <w:name w:val="Основной текст 211"/>
    <w:basedOn w:val="a"/>
    <w:uiPriority w:val="99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21">
    <w:name w:val="hl21"/>
    <w:rsid w:val="006A1A39"/>
    <w:rPr>
      <w:rFonts w:cs="Times New Roman"/>
      <w:b/>
      <w:bCs/>
      <w:sz w:val="24"/>
      <w:szCs w:val="24"/>
    </w:rPr>
  </w:style>
  <w:style w:type="paragraph" w:customStyle="1" w:styleId="aff1">
    <w:name w:val="Знак"/>
    <w:basedOn w:val="a"/>
    <w:rsid w:val="006A1A3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45</cp:revision>
  <cp:lastPrinted>2021-12-20T06:03:00Z</cp:lastPrinted>
  <dcterms:created xsi:type="dcterms:W3CDTF">2021-12-17T09:33:00Z</dcterms:created>
  <dcterms:modified xsi:type="dcterms:W3CDTF">2022-05-26T05:36:00Z</dcterms:modified>
</cp:coreProperties>
</file>