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72"/>
        <w:tabs>
          <w:tab w:val="left" w:pos="8505" w:leader="none"/>
          <w:tab w:val="left" w:pos="8647" w:leader="none"/>
          <w:tab w:val="left" w:pos="8789" w:leader="none"/>
        </w:tabs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u w:val="singl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single"/>
          <w:lang w:eastAsia="ru-RU"/>
        </w:rPr>
      </w:r>
      <w:r/>
    </w:p>
    <w:p>
      <w:pPr>
        <w:jc w:val="center"/>
        <w:spacing w:after="72"/>
        <w:tabs>
          <w:tab w:val="left" w:pos="8505" w:leader="none"/>
          <w:tab w:val="left" w:pos="8647" w:leader="none"/>
          <w:tab w:val="left" w:pos="8789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  <w:u w:val="single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000000" w:fill="000000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 xml:space="preserve">Программа семинара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«Контрактная система в сфере закупок товаров, работ и услуг. Практика применения Федерального закона от 05.04.2013 № 44-ФЗ»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</w:r>
      <w:r>
        <w:rPr>
          <w:sz w:val="28"/>
          <w:szCs w:val="28"/>
        </w:rPr>
      </w:r>
      <w:r/>
    </w:p>
    <w:tbl>
      <w:tblPr>
        <w:tblStyle w:val="877"/>
        <w:tblW w:w="0" w:type="auto"/>
        <w:tblInd w:w="-7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961"/>
      </w:tblGrid>
      <w:tr>
        <w:trPr/>
        <w:tc>
          <w:tcPr>
            <w:tcW w:w="5670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32"/>
              </w:rPr>
              <w:t xml:space="preserve">г. Ханты-Мансийск, </w:t>
            </w:r>
            <w:r>
              <w:rPr>
                <w:rFonts w:ascii="Times New Roman" w:hAnsi="Times New Roman" w:eastAsia="Calibri" w:cs="Times New Roman"/>
                <w:bCs/>
                <w:sz w:val="28"/>
                <w:szCs w:val="32"/>
              </w:rPr>
              <w:t xml:space="preserve">ул</w:t>
            </w:r>
            <w:r>
              <w:rPr>
                <w:rFonts w:ascii="Times New Roman" w:hAnsi="Times New Roman" w:eastAsia="Calibri" w:cs="Times New Roman"/>
                <w:bCs/>
                <w:sz w:val="28"/>
                <w:szCs w:val="32"/>
              </w:rPr>
              <w:t xml:space="preserve">.</w:t>
            </w:r>
            <w:r>
              <w:rPr>
                <w:rFonts w:ascii="Times New Roman" w:hAnsi="Times New Roman" w:eastAsia="Calibri" w:cs="Times New Roman"/>
                <w:bCs/>
                <w:sz w:val="28"/>
                <w:szCs w:val="32"/>
                <w:lang w:val="ru-RU"/>
              </w:rPr>
              <w:t xml:space="preserve">Пискунова</w:t>
            </w:r>
            <w:r>
              <w:rPr>
                <w:rFonts w:ascii="Times New Roman" w:hAnsi="Times New Roman" w:eastAsia="Calibri" w:cs="Times New Roman"/>
                <w:bCs/>
                <w:sz w:val="28"/>
                <w:szCs w:val="32"/>
              </w:rPr>
              <w:t xml:space="preserve">, д.1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8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32"/>
              </w:rPr>
              <w:t xml:space="preserve">Большой зал (2 этаж)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32"/>
                <w:lang w:eastAsia="ru-RU"/>
              </w:rPr>
            </w:r>
            <w:r>
              <w:rPr>
                <w:rFonts w:ascii="Times New Roman" w:hAnsi="Times New Roman" w:eastAsia="Calibri" w:cs="Times New Roman"/>
                <w:b/>
                <w:sz w:val="28"/>
                <w:szCs w:val="32"/>
                <w:lang w:eastAsia="ru-RU"/>
              </w:rPr>
            </w:r>
            <w:r/>
          </w:p>
          <w:p>
            <w:pP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  <w:lang w:eastAsia="ru-RU"/>
              </w:rPr>
            </w:r>
            <w:r/>
          </w:p>
          <w:p>
            <w:pP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32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32"/>
                <w:lang w:eastAsia="ru-RU"/>
              </w:rPr>
              <w:t xml:space="preserve">Дата: </w:t>
            </w:r>
            <w:r>
              <w:rPr>
                <w:rFonts w:ascii="Times New Roman" w:hAnsi="Times New Roman" w:eastAsia="Times New Roman" w:cs="Times New Roman"/>
                <w:sz w:val="28"/>
                <w:szCs w:val="32"/>
                <w:lang w:val="en-US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  <w:sz w:val="28"/>
                <w:szCs w:val="32"/>
                <w:lang w:eastAsia="ru-RU"/>
              </w:rPr>
              <w:t xml:space="preserve"> мая</w:t>
            </w:r>
            <w:r>
              <w:rPr>
                <w:rFonts w:ascii="Times New Roman" w:hAnsi="Times New Roman" w:eastAsia="Times New Roman" w:cs="Times New Roman"/>
                <w:sz w:val="28"/>
                <w:szCs w:val="32"/>
                <w:lang w:eastAsia="ru-RU"/>
              </w:rPr>
              <w:t xml:space="preserve"> 202</w:t>
            </w:r>
            <w:r>
              <w:rPr>
                <w:rFonts w:ascii="Times New Roman" w:hAnsi="Times New Roman" w:eastAsia="Times New Roman" w:cs="Times New Roman"/>
                <w:sz w:val="28"/>
                <w:szCs w:val="32"/>
                <w:lang w:val="en-US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8"/>
                <w:szCs w:val="32"/>
                <w:lang w:eastAsia="ru-RU"/>
              </w:rPr>
              <w:t xml:space="preserve"> г.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right"/>
              <w:tabs>
                <w:tab w:val="left" w:pos="2565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32"/>
                <w:lang w:eastAsia="ru-RU"/>
              </w:rPr>
              <w:t xml:space="preserve">Время: 09:00 - 1</w:t>
            </w:r>
            <w:r>
              <w:rPr>
                <w:rFonts w:ascii="Times New Roman" w:hAnsi="Times New Roman" w:eastAsia="Times New Roman" w:cs="Times New Roman"/>
                <w:sz w:val="28"/>
                <w:szCs w:val="32"/>
                <w:lang w:val="en-US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8"/>
                <w:szCs w:val="32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sz w:val="28"/>
                <w:szCs w:val="32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8"/>
                <w:szCs w:val="32"/>
                <w:lang w:eastAsia="ru-RU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right"/>
              <w:tabs>
                <w:tab w:val="left" w:pos="2565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32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32"/>
                <w:highlight w:val="none"/>
                <w:lang w:eastAsia="ru-RU"/>
              </w:rPr>
            </w:r>
            <w:r/>
          </w:p>
          <w:p>
            <w:pPr>
              <w:rPr>
                <w:rFonts w:ascii="Times New Roman" w:hAnsi="Times New Roman" w:eastAsia="Calibri" w:cs="Times New Roman"/>
                <w:b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32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</w:tr>
    </w:tbl>
    <w:tbl>
      <w:tblPr>
        <w:tblW w:w="5674" w:type="pct"/>
        <w:tblInd w:w="-1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519"/>
        <w:gridCol w:w="2836"/>
      </w:tblGrid>
      <w:tr>
        <w:trPr>
          <w:trHeight w:val="534"/>
        </w:trPr>
        <w:tc>
          <w:tcPr>
            <w:shd w:val="clear" w:color="auto" w:fill="deeaf6" w:themeFill="accent5" w:themeFillTint="33"/>
            <w:tcBorders>
              <w:top w:val="single" w:color="auto" w:sz="4" w:space="0"/>
            </w:tcBorders>
            <w:tcW w:w="16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Время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(местное) </w:t>
            </w:r>
            <w:r/>
          </w:p>
        </w:tc>
        <w:tc>
          <w:tcPr>
            <w:shd w:val="clear" w:color="auto" w:fill="dbe5f1"/>
            <w:tcBorders>
              <w:top w:val="single" w:color="auto" w:sz="4" w:space="0"/>
            </w:tcBorders>
            <w:tcW w:w="651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выступления</w:t>
            </w:r>
            <w:r/>
          </w:p>
        </w:tc>
        <w:tc>
          <w:tcPr>
            <w:shd w:val="clear" w:color="auto" w:fill="dbe5f1"/>
            <w:tcBorders>
              <w:top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Лектор </w:t>
            </w:r>
            <w:r/>
          </w:p>
        </w:tc>
      </w:tr>
      <w:tr>
        <w:trPr>
          <w:trHeight w:val="534"/>
        </w:trPr>
        <w:tc>
          <w:tcPr>
            <w:shd w:val="clear" w:color="auto" w:fill="deeaf6" w:themeFill="accent5" w:themeFillTint="33"/>
            <w:tcBorders>
              <w:top w:val="single" w:color="auto" w:sz="4" w:space="0"/>
            </w:tcBorders>
            <w:tcW w:w="16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9:00 - 09:10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</w:tcBorders>
            <w:tcW w:w="6519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Открытие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обучающего семинара.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риветственное слово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i/>
                <w:iCs/>
                <w:sz w:val="24"/>
                <w:szCs w:val="24"/>
                <w:lang w:eastAsia="ru-RU"/>
              </w:rPr>
              <w:t xml:space="preserve">представитель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/>
            <w:r>
              <w:rPr>
                <w:rFonts w:ascii="Times New Roman" w:hAnsi="Times New Roman" w:eastAsia="Calibri" w:cs="Times New Roman"/>
                <w:i/>
                <w:sz w:val="24"/>
                <w:szCs w:val="24"/>
                <w:lang w:eastAsia="ru-RU"/>
              </w:rPr>
              <w:t xml:space="preserve">Департамента государственного заказа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</w:r>
            <w:r/>
            <w:r>
              <w:rPr>
                <w:rFonts w:ascii="Times New Roman" w:hAnsi="Times New Roman" w:eastAsia="Calibri" w:cs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  <w:lang w:eastAsia="ru-RU"/>
              </w:rPr>
              <w:t xml:space="preserve"> Ханты-Мансийского автономного округа – Югры</w:t>
            </w:r>
            <w:r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/>
          </w:p>
        </w:tc>
      </w:tr>
      <w:tr>
        <w:trPr>
          <w:trHeight w:val="509"/>
        </w:trPr>
        <w:tc>
          <w:tcPr>
            <w:shd w:val="clear" w:color="auto" w:fill="deeaf6" w:themeFill="accent5" w:themeFillTint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09:10 - 10:30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19" w:type="dxa"/>
            <w:textDirection w:val="lrTb"/>
            <w:noWrap w:val="false"/>
          </w:tcPr>
          <w:p>
            <w:pPr>
              <w:jc w:val="both"/>
              <w:spacing w:after="120" w:line="235" w:lineRule="atLeast"/>
              <w:shd w:val="clear" w:color="auto" w:fill="ffffff"/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Последние изменения в законодательстве о контрактной системе и актуальная правоприменительная практика (начало):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r>
            <w:r/>
          </w:p>
          <w:p>
            <w:pPr>
              <w:pStyle w:val="872"/>
              <w:numPr>
                <w:ilvl w:val="0"/>
                <w:numId w:val="26"/>
              </w:numPr>
              <w:jc w:val="both"/>
              <w:spacing w:after="0" w:afterAutospacing="0"/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  <w:t xml:space="preserve">обзор последних изменений, внесенных в Закон о контрактной системе, а также в подзаконные нормативные акты, регулирующие осуществление закупок, перспективы развития законодательства;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r>
            <w:r/>
          </w:p>
          <w:p>
            <w:pPr>
              <w:pStyle w:val="872"/>
              <w:numPr>
                <w:ilvl w:val="0"/>
                <w:numId w:val="26"/>
              </w:numPr>
              <w:jc w:val="both"/>
              <w:spacing w:after="0" w:afterAutospacing="0"/>
              <w:shd w:val="clear" w:color="auto" w:fill="ffffff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  <w:t xml:space="preserve">определение и обоснование НМЦК, ЦК, заключаемого с единственным поставщиком: новый взгляд на привычные вопросы, а также изменения, практика и планы;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r>
            <w:r/>
          </w:p>
          <w:p>
            <w:pPr>
              <w:pStyle w:val="872"/>
              <w:numPr>
                <w:ilvl w:val="0"/>
                <w:numId w:val="26"/>
              </w:numPr>
              <w:jc w:val="both"/>
              <w:spacing w:after="0" w:afterAutospacing="0"/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  <w:t xml:space="preserve">сложные вопросы процедуры оценки заявок на участие в конкурсе;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r>
            <w:r/>
          </w:p>
          <w:p>
            <w:pPr>
              <w:pStyle w:val="872"/>
              <w:numPr>
                <w:ilvl w:val="0"/>
                <w:numId w:val="26"/>
              </w:numPr>
              <w:jc w:val="both"/>
              <w:spacing w:after="0" w:afterAutospacing="0" w:line="235" w:lineRule="atLeast"/>
              <w:shd w:val="clear" w:color="auto" w:fill="ffffff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  <w:t xml:space="preserve">интересные примеры практики реализации норм законодательства о контрактной системе</w:t>
            </w:r>
            <w:r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ПОСТОВАЛОВА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Снежана Олеговна,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старший юрист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Экспертного центра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br/>
              <w:t xml:space="preserve">Института госзакупок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/>
          </w:p>
          <w:p>
            <w:r/>
            <w:r/>
          </w:p>
        </w:tc>
      </w:tr>
      <w:tr>
        <w:trPr>
          <w:trHeight w:val="509"/>
        </w:trPr>
        <w:tc>
          <w:tcPr>
            <w:shd w:val="clear" w:color="auto" w:fill="deeaf6" w:themeFill="accent5" w:themeFillTint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10:30 - 10:40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Перерыв</w:t>
            </w:r>
            <w:r/>
          </w:p>
        </w:tc>
      </w:tr>
      <w:tr>
        <w:trPr>
          <w:trHeight w:val="1555"/>
        </w:trPr>
        <w:tc>
          <w:tcPr>
            <w:shd w:val="clear" w:color="auto" w:fill="deeaf6" w:themeFill="accent5" w:themeFillTint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10:40 - 12:00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19" w:type="dxa"/>
            <w:textDirection w:val="lrTb"/>
            <w:noWrap w:val="false"/>
          </w:tcPr>
          <w:p>
            <w:pPr>
              <w:jc w:val="both"/>
              <w:spacing w:line="235" w:lineRule="atLeast"/>
              <w:shd w:val="clear" w:color="auto" w:fill="ffffff"/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Техническое задание по Закону № 44-ФЗ (начало):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r>
            <w:r/>
          </w:p>
          <w:p>
            <w:pPr>
              <w:numPr>
                <w:ilvl w:val="0"/>
                <w:numId w:val="27"/>
              </w:numPr>
              <w:jc w:val="both"/>
              <w:spacing w:after="0" w:afterAutospacing="0"/>
              <w:shd w:val="clear" w:color="auto" w:fill="ffffff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  <w:t xml:space="preserve">ключевые и планируемые изменения законодательства о контрактной системе по вопросам составления технического задания;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r>
            <w:r/>
          </w:p>
          <w:p>
            <w:pPr>
              <w:numPr>
                <w:ilvl w:val="0"/>
                <w:numId w:val="27"/>
              </w:numPr>
              <w:jc w:val="both"/>
              <w:spacing w:after="0" w:afterAutospacing="0"/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  <w:t xml:space="preserve">особенности формирования описания объекта закупки в структурированной форме;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r>
            <w:r/>
          </w:p>
          <w:p>
            <w:pPr>
              <w:numPr>
                <w:ilvl w:val="0"/>
                <w:numId w:val="27"/>
              </w:numPr>
              <w:jc w:val="both"/>
              <w:spacing w:after="0" w:afterAutospacing="0"/>
              <w:shd w:val="clear" w:color="auto" w:fill="ffffff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  <w:t xml:space="preserve">проблемы «связки» структурированное ТЗ + структурированная заявка и другая актуальная правоприменительная практика касательно вопросов описания объекта закупки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ПОСТОВАЛОВА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Снежана Олеговна,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старший юрист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Экспертного центра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br/>
              <w:t xml:space="preserve">Института госзакупок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/>
          </w:p>
          <w:p>
            <w:r/>
            <w:r/>
          </w:p>
        </w:tc>
      </w:tr>
      <w:tr>
        <w:trPr>
          <w:trHeight w:val="616"/>
        </w:trPr>
        <w:tc>
          <w:tcPr>
            <w:shd w:val="clear" w:color="auto" w:fill="deeaf6" w:themeFill="accent5" w:themeFillTint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12:00 - 13:00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before="120" w:after="120" w:line="240" w:lineRule="auto"/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Обед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/>
          </w:p>
        </w:tc>
      </w:tr>
      <w:tr>
        <w:trPr>
          <w:trHeight w:val="483"/>
        </w:trPr>
        <w:tc>
          <w:tcPr>
            <w:shd w:val="clear" w:color="auto" w:fill="deeaf6" w:themeFill="accent5" w:themeFillTint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13:00 - 14:30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19" w:type="dxa"/>
            <w:textDirection w:val="lrTb"/>
            <w:noWrap w:val="false"/>
          </w:tcPr>
          <w:p>
            <w:pPr>
              <w:jc w:val="both"/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Техническое задание по Закону № 44-ФЗ (продолжение):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pStyle w:val="872"/>
              <w:numPr>
                <w:ilvl w:val="0"/>
                <w:numId w:val="28"/>
              </w:numPr>
              <w:jc w:val="both"/>
              <w:spacing w:after="0" w:afterAutospacing="0"/>
              <w:shd w:val="clear" w:color="auto" w:fill="ffffff"/>
              <w:tabs>
                <w:tab w:val="left" w:pos="1075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применения каталога товаров, работ, услуг для обеспечения государственных и муниципальных нужд;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pStyle w:val="872"/>
              <w:jc w:val="both"/>
              <w:spacing w:after="0" w:afterAutospacing="0"/>
              <w:shd w:val="clear" w:color="auto" w:fill="ffffff"/>
              <w:tabs>
                <w:tab w:val="left" w:pos="1075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описания отдельных товаров: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постановление Правительства РФ от 08.07.2022 № 1224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  <w:r/>
          </w:p>
          <w:p>
            <w:pPr>
              <w:jc w:val="both"/>
              <w:spacing w:after="0" w:afterAutospacing="0"/>
              <w:shd w:val="clear" w:color="auto" w:fill="ffffff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Контракты по Закону № 44-ФЗ (начало):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r>
            <w:r/>
          </w:p>
          <w:p>
            <w:pPr>
              <w:numPr>
                <w:ilvl w:val="0"/>
                <w:numId w:val="29"/>
              </w:numPr>
              <w:jc w:val="both"/>
              <w:spacing w:after="0" w:afterAutospacing="0"/>
              <w:shd w:val="clear" w:color="auto" w:fill="ffffff"/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  <w:t xml:space="preserve">важнейшие изменения в положениях законодательства по вопросам работы с контрактом, заключенным по Закону № 44-ФЗ;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r>
            <w:r/>
          </w:p>
          <w:p>
            <w:pPr>
              <w:numPr>
                <w:ilvl w:val="0"/>
                <w:numId w:val="30"/>
              </w:numPr>
              <w:jc w:val="both"/>
              <w:spacing w:after="0" w:afterAutospacing="0"/>
              <w:shd w:val="clear" w:color="auto" w:fill="ffffff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продолжение цифровизации контрактов: произошедшие изменения и что ожидается в 2024-2025 годах;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r>
            <w:r/>
          </w:p>
          <w:p>
            <w:pPr>
              <w:numPr>
                <w:ilvl w:val="0"/>
                <w:numId w:val="30"/>
              </w:numPr>
              <w:jc w:val="both"/>
              <w:spacing w:after="0" w:afterAutospacing="0"/>
              <w:shd w:val="clear" w:color="auto" w:fill="ffffff"/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  <w:t xml:space="preserve">типовые контракты и типовые условия контрактов в условиях цифровизации;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r>
            <w:r/>
          </w:p>
          <w:p>
            <w:pPr>
              <w:numPr>
                <w:ilvl w:val="0"/>
                <w:numId w:val="30"/>
              </w:numPr>
              <w:jc w:val="both"/>
              <w:spacing w:after="0" w:afterAutospacing="0"/>
              <w:shd w:val="clear" w:color="auto" w:fill="ffffff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«антикризисные» основания для изменения контракта в 2024 году: ключевые аспекты, сложности и перспективы;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r>
            <w:r/>
          </w:p>
          <w:p>
            <w:pPr>
              <w:numPr>
                <w:ilvl w:val="0"/>
                <w:numId w:val="30"/>
              </w:numPr>
              <w:jc w:val="both"/>
              <w:spacing w:after="0" w:afterAutospacing="0"/>
              <w:shd w:val="clear" w:color="auto" w:fill="ffffff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актуальная правоприменительная практика по работе с контрактом</w:t>
            </w:r>
            <w:r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ПОСТОВАЛОВА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Снежана Олеговна,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старший юрист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Экспертного центра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br/>
              <w:t xml:space="preserve">Института госзакупок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83"/>
        </w:trPr>
        <w:tc>
          <w:tcPr>
            <w:shd w:val="clear" w:color="auto" w:fill="deeaf6" w:themeFill="accent5" w:themeFillTint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14:30 - 14:40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Перерыв </w:t>
            </w:r>
            <w:r/>
          </w:p>
        </w:tc>
      </w:tr>
      <w:tr>
        <w:trPr>
          <w:trHeight w:val="483"/>
        </w:trPr>
        <w:tc>
          <w:tcPr>
            <w:shd w:val="clear" w:color="auto" w:fill="deeaf6" w:themeFill="accent5" w:themeFillTint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14:40 - 15:40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19" w:type="dxa"/>
            <w:textDirection w:val="lrTb"/>
            <w:noWrap w:val="false"/>
          </w:tcPr>
          <w:p>
            <w:pPr>
              <w:contextualSpacing/>
              <w:jc w:val="both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Контракты по Закону № 44-ФЗ (продолжение):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/>
          </w:p>
          <w:p>
            <w:pPr>
              <w:numPr>
                <w:ilvl w:val="0"/>
                <w:numId w:val="21"/>
              </w:numPr>
              <w:ind w:left="714" w:hanging="357"/>
              <w:jc w:val="both"/>
              <w:spacing w:after="0" w:afterAutospacing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основания для изменения контракта в условиях антикризисного регулирования в 2024 году: ключевые аспекты, сложности и перспективы на 2024-2025 годы;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numPr>
                <w:ilvl w:val="0"/>
                <w:numId w:val="21"/>
              </w:numPr>
              <w:ind w:left="714" w:hanging="357"/>
              <w:jc w:val="both"/>
              <w:spacing w:after="0" w:afterAutospacing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товара, работы, услуги на улучшенные. Возможности или риски?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numPr>
                <w:ilvl w:val="0"/>
                <w:numId w:val="21"/>
              </w:numPr>
              <w:ind w:left="714" w:hanging="357"/>
              <w:jc w:val="both"/>
              <w:spacing w:after="0" w:afterAutospacing="0"/>
              <w:shd w:val="clear" w:color="auto" w:fill="ffffff"/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удержание неустоек из сумм, подлежащих оплате и списание неустоек; </w:t>
            </w:r>
            <w:r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</w:rPr>
            </w:r>
            <w:r/>
          </w:p>
          <w:p>
            <w:pPr>
              <w:numPr>
                <w:ilvl w:val="0"/>
                <w:numId w:val="21"/>
              </w:numPr>
              <w:ind w:left="714" w:hanging="357"/>
              <w:jc w:val="both"/>
              <w:spacing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актуальная правоприменительная практика по работе с контрактом</w:t>
            </w:r>
            <w:r>
              <w:rPr>
                <w:rFonts w:ascii="Times New Roman" w:hAnsi="Times New Roman" w:cs="Times New Roman"/>
                <w:b/>
                <w:bCs/>
                <w:iCs/>
                <w:color w:val="0d0d0d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836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ПОСТОВАЛОВА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Снежана Олеговна,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старший юрист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Экспертного центра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br/>
              <w:t xml:space="preserve">Института госзакупок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83"/>
        </w:trPr>
        <w:tc>
          <w:tcPr>
            <w:shd w:val="clear" w:color="auto" w:fill="deeaf6" w:themeFill="accent5" w:themeFillTint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15:40 - 16:00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19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«Круглый стол»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(ответы на вопросы участников,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индивидуальные консультации)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</w:tbl>
    <w:p>
      <w:r/>
      <w:r/>
    </w:p>
    <w:p>
      <w:r/>
      <w:r/>
    </w:p>
    <w:sectPr>
      <w:footnotePr/>
      <w:endnotePr/>
      <w:type w:val="nextPage"/>
      <w:pgSz w:w="11906" w:h="16838" w:orient="portrait"/>
      <w:pgMar w:top="426" w:right="707" w:bottom="426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309020205020404"/>
  </w:font>
  <w:font w:name="Symbol">
    <w:panose1 w:val="05050102010706020507"/>
  </w:font>
  <w:font w:name="Wingdings">
    <w:panose1 w:val="05000000000000000000"/>
  </w:font>
  <w:font w:name="Arial Narrow">
    <w:panose1 w:val="020B0606020202030204"/>
  </w:font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068" w:hanging="708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•"/>
      <w:lvlJc w:val="left"/>
      <w:pPr>
        <w:ind w:left="1788" w:hanging="708"/>
      </w:pPr>
      <w:rPr>
        <w:rFonts w:hint="default" w:ascii="Arial Narrow" w:hAnsi="Arial Narrow" w:cs="Times New Roman" w:eastAsiaTheme="minorHAnsi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068" w:hanging="708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•"/>
      <w:lvlJc w:val="left"/>
      <w:pPr>
        <w:ind w:left="1788" w:hanging="708"/>
      </w:pPr>
      <w:rPr>
        <w:rFonts w:hint="default" w:ascii="Arial Narrow" w:hAnsi="Arial Narrow" w:cs="Times New Roman" w:eastAsiaTheme="minorHAnsi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6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2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8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6"/>
  </w:num>
  <w:num w:numId="5">
    <w:abstractNumId w:val="14"/>
  </w:num>
  <w:num w:numId="6">
    <w:abstractNumId w:val="4"/>
  </w:num>
  <w:num w:numId="7">
    <w:abstractNumId w:val="17"/>
  </w:num>
  <w:num w:numId="8">
    <w:abstractNumId w:val="15"/>
  </w:num>
  <w:num w:numId="9">
    <w:abstractNumId w:val="10"/>
  </w:num>
  <w:num w:numId="10">
    <w:abstractNumId w:val="2"/>
  </w:num>
  <w:num w:numId="11">
    <w:abstractNumId w:val="9"/>
  </w:num>
  <w:num w:numId="12">
    <w:abstractNumId w:val="12"/>
  </w:num>
  <w:num w:numId="13">
    <w:abstractNumId w:val="13"/>
  </w:num>
  <w:num w:numId="14">
    <w:abstractNumId w:val="5"/>
  </w:num>
  <w:num w:numId="15">
    <w:abstractNumId w:val="11"/>
  </w:num>
  <w:num w:numId="16">
    <w:abstractNumId w:val="0"/>
  </w:num>
  <w:num w:numId="17">
    <w:abstractNumId w:val="3"/>
  </w:num>
  <w:num w:numId="18">
    <w:abstractNumId w:val="7"/>
  </w:num>
  <w:num w:numId="19">
    <w:abstractNumId w:val="1"/>
  </w:num>
  <w:num w:numId="20">
    <w:abstractNumId w:val="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>
    <w:name w:val="Heading 1"/>
    <w:basedOn w:val="868"/>
    <w:next w:val="868"/>
    <w:link w:val="69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6">
    <w:name w:val="Heading 1 Char"/>
    <w:basedOn w:val="869"/>
    <w:link w:val="695"/>
    <w:uiPriority w:val="9"/>
    <w:rPr>
      <w:rFonts w:ascii="Arial" w:hAnsi="Arial" w:eastAsia="Arial" w:cs="Arial"/>
      <w:sz w:val="40"/>
      <w:szCs w:val="40"/>
    </w:rPr>
  </w:style>
  <w:style w:type="paragraph" w:styleId="697">
    <w:name w:val="Heading 2"/>
    <w:basedOn w:val="868"/>
    <w:next w:val="868"/>
    <w:link w:val="69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8">
    <w:name w:val="Heading 2 Char"/>
    <w:basedOn w:val="869"/>
    <w:link w:val="697"/>
    <w:uiPriority w:val="9"/>
    <w:rPr>
      <w:rFonts w:ascii="Arial" w:hAnsi="Arial" w:eastAsia="Arial" w:cs="Arial"/>
      <w:sz w:val="34"/>
    </w:rPr>
  </w:style>
  <w:style w:type="paragraph" w:styleId="699">
    <w:name w:val="Heading 3"/>
    <w:basedOn w:val="868"/>
    <w:next w:val="868"/>
    <w:link w:val="70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0">
    <w:name w:val="Heading 3 Char"/>
    <w:basedOn w:val="869"/>
    <w:link w:val="699"/>
    <w:uiPriority w:val="9"/>
    <w:rPr>
      <w:rFonts w:ascii="Arial" w:hAnsi="Arial" w:eastAsia="Arial" w:cs="Arial"/>
      <w:sz w:val="30"/>
      <w:szCs w:val="30"/>
    </w:rPr>
  </w:style>
  <w:style w:type="paragraph" w:styleId="701">
    <w:name w:val="Heading 4"/>
    <w:basedOn w:val="868"/>
    <w:next w:val="868"/>
    <w:link w:val="70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2">
    <w:name w:val="Heading 4 Char"/>
    <w:basedOn w:val="869"/>
    <w:link w:val="701"/>
    <w:uiPriority w:val="9"/>
    <w:rPr>
      <w:rFonts w:ascii="Arial" w:hAnsi="Arial" w:eastAsia="Arial" w:cs="Arial"/>
      <w:b/>
      <w:bCs/>
      <w:sz w:val="26"/>
      <w:szCs w:val="26"/>
    </w:rPr>
  </w:style>
  <w:style w:type="paragraph" w:styleId="703">
    <w:name w:val="Heading 5"/>
    <w:basedOn w:val="868"/>
    <w:next w:val="868"/>
    <w:link w:val="70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4">
    <w:name w:val="Heading 5 Char"/>
    <w:basedOn w:val="869"/>
    <w:link w:val="703"/>
    <w:uiPriority w:val="9"/>
    <w:rPr>
      <w:rFonts w:ascii="Arial" w:hAnsi="Arial" w:eastAsia="Arial" w:cs="Arial"/>
      <w:b/>
      <w:bCs/>
      <w:sz w:val="24"/>
      <w:szCs w:val="24"/>
    </w:rPr>
  </w:style>
  <w:style w:type="paragraph" w:styleId="705">
    <w:name w:val="Heading 6"/>
    <w:basedOn w:val="868"/>
    <w:next w:val="868"/>
    <w:link w:val="70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6">
    <w:name w:val="Heading 6 Char"/>
    <w:basedOn w:val="869"/>
    <w:link w:val="705"/>
    <w:uiPriority w:val="9"/>
    <w:rPr>
      <w:rFonts w:ascii="Arial" w:hAnsi="Arial" w:eastAsia="Arial" w:cs="Arial"/>
      <w:b/>
      <w:bCs/>
      <w:sz w:val="22"/>
      <w:szCs w:val="22"/>
    </w:rPr>
  </w:style>
  <w:style w:type="paragraph" w:styleId="707">
    <w:name w:val="Heading 7"/>
    <w:basedOn w:val="868"/>
    <w:next w:val="868"/>
    <w:link w:val="70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8">
    <w:name w:val="Heading 7 Char"/>
    <w:basedOn w:val="869"/>
    <w:link w:val="70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9">
    <w:name w:val="Heading 8"/>
    <w:basedOn w:val="868"/>
    <w:next w:val="868"/>
    <w:link w:val="71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0">
    <w:name w:val="Heading 8 Char"/>
    <w:basedOn w:val="869"/>
    <w:link w:val="709"/>
    <w:uiPriority w:val="9"/>
    <w:rPr>
      <w:rFonts w:ascii="Arial" w:hAnsi="Arial" w:eastAsia="Arial" w:cs="Arial"/>
      <w:i/>
      <w:iCs/>
      <w:sz w:val="22"/>
      <w:szCs w:val="22"/>
    </w:rPr>
  </w:style>
  <w:style w:type="paragraph" w:styleId="711">
    <w:name w:val="Heading 9"/>
    <w:basedOn w:val="868"/>
    <w:next w:val="868"/>
    <w:link w:val="71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2">
    <w:name w:val="Heading 9 Char"/>
    <w:basedOn w:val="869"/>
    <w:link w:val="711"/>
    <w:uiPriority w:val="9"/>
    <w:rPr>
      <w:rFonts w:ascii="Arial" w:hAnsi="Arial" w:eastAsia="Arial" w:cs="Arial"/>
      <w:i/>
      <w:iCs/>
      <w:sz w:val="21"/>
      <w:szCs w:val="21"/>
    </w:rPr>
  </w:style>
  <w:style w:type="paragraph" w:styleId="713">
    <w:name w:val="No Spacing"/>
    <w:uiPriority w:val="1"/>
    <w:qFormat/>
    <w:pPr>
      <w:spacing w:before="0" w:after="0" w:line="240" w:lineRule="auto"/>
    </w:pPr>
  </w:style>
  <w:style w:type="paragraph" w:styleId="714">
    <w:name w:val="Title"/>
    <w:basedOn w:val="868"/>
    <w:next w:val="868"/>
    <w:link w:val="71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5">
    <w:name w:val="Title Char"/>
    <w:basedOn w:val="869"/>
    <w:link w:val="714"/>
    <w:uiPriority w:val="10"/>
    <w:rPr>
      <w:sz w:val="48"/>
      <w:szCs w:val="48"/>
    </w:rPr>
  </w:style>
  <w:style w:type="paragraph" w:styleId="716">
    <w:name w:val="Subtitle"/>
    <w:basedOn w:val="868"/>
    <w:next w:val="868"/>
    <w:link w:val="717"/>
    <w:uiPriority w:val="11"/>
    <w:qFormat/>
    <w:pPr>
      <w:spacing w:before="200" w:after="200"/>
    </w:pPr>
    <w:rPr>
      <w:sz w:val="24"/>
      <w:szCs w:val="24"/>
    </w:rPr>
  </w:style>
  <w:style w:type="character" w:styleId="717">
    <w:name w:val="Subtitle Char"/>
    <w:basedOn w:val="869"/>
    <w:link w:val="716"/>
    <w:uiPriority w:val="11"/>
    <w:rPr>
      <w:sz w:val="24"/>
      <w:szCs w:val="24"/>
    </w:rPr>
  </w:style>
  <w:style w:type="paragraph" w:styleId="718">
    <w:name w:val="Quote"/>
    <w:basedOn w:val="868"/>
    <w:next w:val="868"/>
    <w:link w:val="719"/>
    <w:uiPriority w:val="29"/>
    <w:qFormat/>
    <w:pPr>
      <w:ind w:left="720" w:right="720"/>
    </w:pPr>
    <w:rPr>
      <w:i/>
    </w:rPr>
  </w:style>
  <w:style w:type="character" w:styleId="719">
    <w:name w:val="Quote Char"/>
    <w:link w:val="718"/>
    <w:uiPriority w:val="29"/>
    <w:rPr>
      <w:i/>
    </w:rPr>
  </w:style>
  <w:style w:type="paragraph" w:styleId="720">
    <w:name w:val="Intense Quote"/>
    <w:basedOn w:val="868"/>
    <w:next w:val="868"/>
    <w:link w:val="72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1">
    <w:name w:val="Intense Quote Char"/>
    <w:link w:val="720"/>
    <w:uiPriority w:val="30"/>
    <w:rPr>
      <w:i/>
    </w:rPr>
  </w:style>
  <w:style w:type="character" w:styleId="722">
    <w:name w:val="Header Char"/>
    <w:basedOn w:val="869"/>
    <w:link w:val="878"/>
    <w:uiPriority w:val="99"/>
  </w:style>
  <w:style w:type="character" w:styleId="723">
    <w:name w:val="Footer Char"/>
    <w:basedOn w:val="869"/>
    <w:link w:val="880"/>
    <w:uiPriority w:val="99"/>
  </w:style>
  <w:style w:type="paragraph" w:styleId="724">
    <w:name w:val="Caption"/>
    <w:basedOn w:val="868"/>
    <w:next w:val="86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5">
    <w:name w:val="Caption Char"/>
    <w:basedOn w:val="724"/>
    <w:link w:val="880"/>
    <w:uiPriority w:val="99"/>
  </w:style>
  <w:style w:type="table" w:styleId="726">
    <w:name w:val="Table Grid Light"/>
    <w:basedOn w:val="87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Plain Table 1"/>
    <w:basedOn w:val="87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2"/>
    <w:basedOn w:val="87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>
    <w:name w:val="Plain Table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Plain Table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2">
    <w:name w:val="Grid Table 1 Light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4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4">
    <w:name w:val="Grid Table 4 - Accent 1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5">
    <w:name w:val="Grid Table 4 - Accent 2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6">
    <w:name w:val="Grid Table 4 - Accent 3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7">
    <w:name w:val="Grid Table 4 - Accent 4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8">
    <w:name w:val="Grid Table 4 - Accent 5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9">
    <w:name w:val="Grid Table 4 - Accent 6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0">
    <w:name w:val="Grid Table 5 Dark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1">
    <w:name w:val="Grid Table 5 Dark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64">
    <w:name w:val="Grid Table 5 Dark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67">
    <w:name w:val="Grid Table 6 Colorful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8">
    <w:name w:val="Grid Table 6 Colorful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9">
    <w:name w:val="Grid Table 6 Colorful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0">
    <w:name w:val="Grid Table 6 Colorful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1">
    <w:name w:val="Grid Table 6 Colorful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2">
    <w:name w:val="Grid Table 6 Colorful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6 Colorful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7 Colorful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9">
    <w:name w:val="List Table 2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0">
    <w:name w:val="List Table 2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1">
    <w:name w:val="List Table 2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2">
    <w:name w:val="List Table 2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3">
    <w:name w:val="List Table 2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4">
    <w:name w:val="List Table 2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5">
    <w:name w:val="List Table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5 Dark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6 Colorful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7">
    <w:name w:val="List Table 6 Colorful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8">
    <w:name w:val="List Table 6 Colorful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9">
    <w:name w:val="List Table 6 Colorful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0">
    <w:name w:val="List Table 6 Colorful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1">
    <w:name w:val="List Table 6 Colorful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2">
    <w:name w:val="List Table 6 Colorful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3">
    <w:name w:val="List Table 7 Colorful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4">
    <w:name w:val="List Table 7 Colorful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25">
    <w:name w:val="List Table 7 Colorful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6">
    <w:name w:val="List Table 7 Colorful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7">
    <w:name w:val="List Table 7 Colorful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8">
    <w:name w:val="List Table 7 Colorful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29">
    <w:name w:val="List Table 7 Colorful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0">
    <w:name w:val="Lined - Accent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1">
    <w:name w:val="Lined - Accent 1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32">
    <w:name w:val="Lined - Accent 2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3">
    <w:name w:val="Lined - Accent 3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4">
    <w:name w:val="Lined - Accent 4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5">
    <w:name w:val="Lined - Accent 5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36">
    <w:name w:val="Lined - Accent 6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7">
    <w:name w:val="Bordered &amp; Lined - Accent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8">
    <w:name w:val="Bordered &amp; Lined - Accent 1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39">
    <w:name w:val="Bordered &amp; Lined - Accent 2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0">
    <w:name w:val="Bordered &amp; Lined - Accent 3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1">
    <w:name w:val="Bordered &amp; Lined - Accent 4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2">
    <w:name w:val="Bordered &amp; Lined - Accent 5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43">
    <w:name w:val="Bordered &amp; Lined - Accent 6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4">
    <w:name w:val="Bordered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5">
    <w:name w:val="Bordered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6">
    <w:name w:val="Bordered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7">
    <w:name w:val="Bordered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8">
    <w:name w:val="Bordered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9">
    <w:name w:val="Bordered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0">
    <w:name w:val="Bordered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51">
    <w:name w:val="footnote text"/>
    <w:basedOn w:val="868"/>
    <w:link w:val="852"/>
    <w:uiPriority w:val="99"/>
    <w:semiHidden/>
    <w:unhideWhenUsed/>
    <w:pPr>
      <w:spacing w:after="40" w:line="240" w:lineRule="auto"/>
    </w:pPr>
    <w:rPr>
      <w:sz w:val="18"/>
    </w:rPr>
  </w:style>
  <w:style w:type="character" w:styleId="852">
    <w:name w:val="Footnote Text Char"/>
    <w:link w:val="851"/>
    <w:uiPriority w:val="99"/>
    <w:rPr>
      <w:sz w:val="18"/>
    </w:rPr>
  </w:style>
  <w:style w:type="character" w:styleId="853">
    <w:name w:val="footnote reference"/>
    <w:basedOn w:val="869"/>
    <w:uiPriority w:val="99"/>
    <w:unhideWhenUsed/>
    <w:rPr>
      <w:vertAlign w:val="superscript"/>
    </w:rPr>
  </w:style>
  <w:style w:type="paragraph" w:styleId="854">
    <w:name w:val="endnote text"/>
    <w:basedOn w:val="868"/>
    <w:link w:val="855"/>
    <w:uiPriority w:val="99"/>
    <w:semiHidden/>
    <w:unhideWhenUsed/>
    <w:pPr>
      <w:spacing w:after="0" w:line="240" w:lineRule="auto"/>
    </w:pPr>
    <w:rPr>
      <w:sz w:val="20"/>
    </w:rPr>
  </w:style>
  <w:style w:type="character" w:styleId="855">
    <w:name w:val="Endnote Text Char"/>
    <w:link w:val="854"/>
    <w:uiPriority w:val="99"/>
    <w:rPr>
      <w:sz w:val="20"/>
    </w:rPr>
  </w:style>
  <w:style w:type="character" w:styleId="856">
    <w:name w:val="endnote reference"/>
    <w:basedOn w:val="869"/>
    <w:uiPriority w:val="99"/>
    <w:semiHidden/>
    <w:unhideWhenUsed/>
    <w:rPr>
      <w:vertAlign w:val="superscript"/>
    </w:rPr>
  </w:style>
  <w:style w:type="paragraph" w:styleId="857">
    <w:name w:val="toc 1"/>
    <w:basedOn w:val="868"/>
    <w:next w:val="868"/>
    <w:uiPriority w:val="39"/>
    <w:unhideWhenUsed/>
    <w:pPr>
      <w:ind w:left="0" w:right="0" w:firstLine="0"/>
      <w:spacing w:after="57"/>
    </w:pPr>
  </w:style>
  <w:style w:type="paragraph" w:styleId="858">
    <w:name w:val="toc 2"/>
    <w:basedOn w:val="868"/>
    <w:next w:val="868"/>
    <w:uiPriority w:val="39"/>
    <w:unhideWhenUsed/>
    <w:pPr>
      <w:ind w:left="283" w:right="0" w:firstLine="0"/>
      <w:spacing w:after="57"/>
    </w:pPr>
  </w:style>
  <w:style w:type="paragraph" w:styleId="859">
    <w:name w:val="toc 3"/>
    <w:basedOn w:val="868"/>
    <w:next w:val="868"/>
    <w:uiPriority w:val="39"/>
    <w:unhideWhenUsed/>
    <w:pPr>
      <w:ind w:left="567" w:right="0" w:firstLine="0"/>
      <w:spacing w:after="57"/>
    </w:pPr>
  </w:style>
  <w:style w:type="paragraph" w:styleId="860">
    <w:name w:val="toc 4"/>
    <w:basedOn w:val="868"/>
    <w:next w:val="868"/>
    <w:uiPriority w:val="39"/>
    <w:unhideWhenUsed/>
    <w:pPr>
      <w:ind w:left="850" w:right="0" w:firstLine="0"/>
      <w:spacing w:after="57"/>
    </w:pPr>
  </w:style>
  <w:style w:type="paragraph" w:styleId="861">
    <w:name w:val="toc 5"/>
    <w:basedOn w:val="868"/>
    <w:next w:val="868"/>
    <w:uiPriority w:val="39"/>
    <w:unhideWhenUsed/>
    <w:pPr>
      <w:ind w:left="1134" w:right="0" w:firstLine="0"/>
      <w:spacing w:after="57"/>
    </w:pPr>
  </w:style>
  <w:style w:type="paragraph" w:styleId="862">
    <w:name w:val="toc 6"/>
    <w:basedOn w:val="868"/>
    <w:next w:val="868"/>
    <w:uiPriority w:val="39"/>
    <w:unhideWhenUsed/>
    <w:pPr>
      <w:ind w:left="1417" w:right="0" w:firstLine="0"/>
      <w:spacing w:after="57"/>
    </w:pPr>
  </w:style>
  <w:style w:type="paragraph" w:styleId="863">
    <w:name w:val="toc 7"/>
    <w:basedOn w:val="868"/>
    <w:next w:val="868"/>
    <w:uiPriority w:val="39"/>
    <w:unhideWhenUsed/>
    <w:pPr>
      <w:ind w:left="1701" w:right="0" w:firstLine="0"/>
      <w:spacing w:after="57"/>
    </w:pPr>
  </w:style>
  <w:style w:type="paragraph" w:styleId="864">
    <w:name w:val="toc 8"/>
    <w:basedOn w:val="868"/>
    <w:next w:val="868"/>
    <w:uiPriority w:val="39"/>
    <w:unhideWhenUsed/>
    <w:pPr>
      <w:ind w:left="1984" w:right="0" w:firstLine="0"/>
      <w:spacing w:after="57"/>
    </w:pPr>
  </w:style>
  <w:style w:type="paragraph" w:styleId="865">
    <w:name w:val="toc 9"/>
    <w:basedOn w:val="868"/>
    <w:next w:val="868"/>
    <w:uiPriority w:val="39"/>
    <w:unhideWhenUsed/>
    <w:pPr>
      <w:ind w:left="2268" w:right="0" w:firstLine="0"/>
      <w:spacing w:after="57"/>
    </w:pPr>
  </w:style>
  <w:style w:type="paragraph" w:styleId="866">
    <w:name w:val="TOC Heading"/>
    <w:uiPriority w:val="39"/>
    <w:unhideWhenUsed/>
  </w:style>
  <w:style w:type="paragraph" w:styleId="867">
    <w:name w:val="table of figures"/>
    <w:basedOn w:val="868"/>
    <w:next w:val="868"/>
    <w:uiPriority w:val="99"/>
    <w:unhideWhenUsed/>
    <w:pPr>
      <w:spacing w:after="0" w:afterAutospacing="0"/>
    </w:pPr>
  </w:style>
  <w:style w:type="paragraph" w:styleId="868" w:default="1">
    <w:name w:val="Normal"/>
    <w:qFormat/>
  </w:style>
  <w:style w:type="character" w:styleId="869" w:default="1">
    <w:name w:val="Default Paragraph Font"/>
    <w:uiPriority w:val="1"/>
    <w:semiHidden/>
    <w:unhideWhenUsed/>
  </w:style>
  <w:style w:type="table" w:styleId="8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1" w:default="1">
    <w:name w:val="No List"/>
    <w:uiPriority w:val="99"/>
    <w:semiHidden/>
    <w:unhideWhenUsed/>
  </w:style>
  <w:style w:type="paragraph" w:styleId="872">
    <w:name w:val="List Paragraph"/>
    <w:basedOn w:val="868"/>
    <w:uiPriority w:val="34"/>
    <w:qFormat/>
    <w:pPr>
      <w:contextualSpacing/>
      <w:ind w:left="720"/>
    </w:pPr>
  </w:style>
  <w:style w:type="paragraph" w:styleId="873">
    <w:name w:val="Balloon Text"/>
    <w:basedOn w:val="868"/>
    <w:link w:val="87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74" w:customStyle="1">
    <w:name w:val="Текст выноски Знак"/>
    <w:basedOn w:val="869"/>
    <w:link w:val="873"/>
    <w:uiPriority w:val="99"/>
    <w:semiHidden/>
    <w:rPr>
      <w:rFonts w:ascii="Segoe UI" w:hAnsi="Segoe UI" w:cs="Segoe UI"/>
      <w:sz w:val="18"/>
      <w:szCs w:val="18"/>
    </w:rPr>
  </w:style>
  <w:style w:type="character" w:styleId="875">
    <w:name w:val="Hyperlink"/>
    <w:basedOn w:val="869"/>
    <w:uiPriority w:val="99"/>
    <w:unhideWhenUsed/>
    <w:rPr>
      <w:color w:val="0563c1" w:themeColor="hyperlink"/>
      <w:u w:val="single"/>
    </w:rPr>
  </w:style>
  <w:style w:type="paragraph" w:styleId="876">
    <w:name w:val="Normal (Web)"/>
    <w:basedOn w:val="868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77">
    <w:name w:val="Table Grid"/>
    <w:basedOn w:val="87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8">
    <w:name w:val="Header"/>
    <w:basedOn w:val="868"/>
    <w:link w:val="87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9" w:customStyle="1">
    <w:name w:val="Верхний колонтитул Знак"/>
    <w:basedOn w:val="869"/>
    <w:link w:val="878"/>
    <w:uiPriority w:val="99"/>
  </w:style>
  <w:style w:type="paragraph" w:styleId="880">
    <w:name w:val="Footer"/>
    <w:basedOn w:val="868"/>
    <w:link w:val="88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1" w:customStyle="1">
    <w:name w:val="Нижний колонтитул Знак"/>
    <w:basedOn w:val="869"/>
    <w:link w:val="880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035CC-6361-4DB1-A13F-A00DFEA9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Евсташенков Александр Николаевич</dc:creator>
  <cp:keywords/>
  <dc:description/>
  <cp:revision>10</cp:revision>
  <dcterms:created xsi:type="dcterms:W3CDTF">2023-04-17T09:23:00Z</dcterms:created>
  <dcterms:modified xsi:type="dcterms:W3CDTF">2024-04-23T06:51:17Z</dcterms:modified>
</cp:coreProperties>
</file>