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A9" w:rsidRDefault="00A762A9" w:rsidP="00A762A9">
      <w:pPr>
        <w:jc w:val="center"/>
        <w:rPr>
          <w:b/>
        </w:rPr>
      </w:pPr>
      <w:r>
        <w:rPr>
          <w:noProof/>
        </w:rPr>
        <w:drawing>
          <wp:inline distT="0" distB="0" distL="0" distR="0" wp14:anchorId="32849375" wp14:editId="2319CE71">
            <wp:extent cx="533400" cy="647700"/>
            <wp:effectExtent l="0" t="0" r="0" b="0"/>
            <wp:docPr id="2" name="Рисунок 2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2A9" w:rsidRDefault="00A762A9" w:rsidP="00A762A9"/>
    <w:p w:rsidR="00A762A9" w:rsidRDefault="00A762A9" w:rsidP="00A762A9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A762A9" w:rsidRDefault="00A762A9" w:rsidP="00A762A9">
      <w:pPr>
        <w:tabs>
          <w:tab w:val="left" w:pos="4140"/>
        </w:tabs>
        <w:ind w:right="21"/>
        <w:jc w:val="center"/>
        <w:rPr>
          <w:b/>
        </w:rPr>
      </w:pPr>
    </w:p>
    <w:p w:rsidR="00A762A9" w:rsidRDefault="00A762A9" w:rsidP="00A762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762A9" w:rsidRDefault="00BC54F1" w:rsidP="00A762A9">
      <w:pPr>
        <w:tabs>
          <w:tab w:val="left" w:pos="4140"/>
        </w:tabs>
        <w:ind w:right="21"/>
        <w:jc w:val="right"/>
        <w:rPr>
          <w:b/>
          <w:sz w:val="28"/>
          <w:szCs w:val="28"/>
        </w:rPr>
      </w:pPr>
      <w:r>
        <w:rPr>
          <w:b/>
        </w:rPr>
        <w:t>№ 25</w:t>
      </w:r>
      <w:r w:rsidR="00A762A9">
        <w:rPr>
          <w:b/>
        </w:rPr>
        <w:t xml:space="preserve"> </w:t>
      </w:r>
    </w:p>
    <w:p w:rsidR="00A762A9" w:rsidRPr="00D67FAA" w:rsidRDefault="00BC54F1" w:rsidP="00A762A9">
      <w:pPr>
        <w:jc w:val="both"/>
        <w:rPr>
          <w:sz w:val="23"/>
          <w:szCs w:val="23"/>
        </w:rPr>
      </w:pPr>
      <w:r w:rsidRPr="00D67FAA">
        <w:rPr>
          <w:sz w:val="23"/>
          <w:szCs w:val="23"/>
        </w:rPr>
        <w:t>9</w:t>
      </w:r>
      <w:r w:rsidR="00A762A9" w:rsidRPr="00D67FAA">
        <w:rPr>
          <w:sz w:val="23"/>
          <w:szCs w:val="23"/>
        </w:rPr>
        <w:t xml:space="preserve"> апреля </w:t>
      </w:r>
      <w:r w:rsidRPr="00D67FAA">
        <w:rPr>
          <w:sz w:val="23"/>
          <w:szCs w:val="23"/>
        </w:rPr>
        <w:t>2020</w:t>
      </w:r>
      <w:r w:rsidR="00A762A9" w:rsidRPr="00D67FAA">
        <w:rPr>
          <w:sz w:val="23"/>
          <w:szCs w:val="23"/>
        </w:rPr>
        <w:t xml:space="preserve"> года, 14.15</w:t>
      </w:r>
    </w:p>
    <w:p w:rsidR="00A762A9" w:rsidRPr="00D67FAA" w:rsidRDefault="00A762A9" w:rsidP="00A762A9">
      <w:pPr>
        <w:jc w:val="both"/>
        <w:rPr>
          <w:sz w:val="23"/>
          <w:szCs w:val="23"/>
        </w:rPr>
      </w:pPr>
      <w:r w:rsidRPr="00D67FAA">
        <w:rPr>
          <w:sz w:val="23"/>
          <w:szCs w:val="23"/>
        </w:rPr>
        <w:t>Место проведения: г. Ханты-Мансийск, ул.</w:t>
      </w:r>
      <w:r w:rsidR="00BC54F1" w:rsidRPr="00D67FAA">
        <w:rPr>
          <w:sz w:val="23"/>
          <w:szCs w:val="23"/>
        </w:rPr>
        <w:t xml:space="preserve"> Свердлова, 11, кабинет 1</w:t>
      </w:r>
    </w:p>
    <w:p w:rsidR="00A762A9" w:rsidRPr="00D67FAA" w:rsidRDefault="00A762A9" w:rsidP="00A762A9">
      <w:pPr>
        <w:jc w:val="both"/>
        <w:rPr>
          <w:sz w:val="23"/>
          <w:szCs w:val="23"/>
        </w:rPr>
      </w:pPr>
      <w:r w:rsidRPr="00D67FAA">
        <w:rPr>
          <w:sz w:val="23"/>
          <w:szCs w:val="23"/>
        </w:rPr>
        <w:t>Сведения об участниках заседания, отсутствующих указаны в протоколе заседания Комиссии</w:t>
      </w:r>
    </w:p>
    <w:p w:rsidR="002B5074" w:rsidRPr="00D67FAA" w:rsidRDefault="002B5074" w:rsidP="008D6D8C">
      <w:pPr>
        <w:rPr>
          <w:b/>
          <w:sz w:val="23"/>
          <w:szCs w:val="23"/>
        </w:rPr>
      </w:pPr>
    </w:p>
    <w:p w:rsidR="006813E9" w:rsidRPr="00D67FAA" w:rsidRDefault="00A762A9" w:rsidP="006813E9">
      <w:pPr>
        <w:rPr>
          <w:b/>
          <w:sz w:val="23"/>
          <w:szCs w:val="23"/>
        </w:rPr>
      </w:pPr>
      <w:r w:rsidRPr="00D67FAA">
        <w:rPr>
          <w:b/>
          <w:sz w:val="23"/>
          <w:szCs w:val="23"/>
        </w:rPr>
        <w:t>О положении</w:t>
      </w:r>
      <w:r w:rsidR="006813E9" w:rsidRPr="00D67FAA">
        <w:rPr>
          <w:b/>
          <w:sz w:val="23"/>
          <w:szCs w:val="23"/>
        </w:rPr>
        <w:t xml:space="preserve"> детей в городе </w:t>
      </w:r>
    </w:p>
    <w:p w:rsidR="006813E9" w:rsidRPr="00D67FAA" w:rsidRDefault="00BC54F1" w:rsidP="001405F3">
      <w:pPr>
        <w:rPr>
          <w:b/>
          <w:sz w:val="23"/>
          <w:szCs w:val="23"/>
        </w:rPr>
      </w:pPr>
      <w:proofErr w:type="gramStart"/>
      <w:r w:rsidRPr="00D67FAA">
        <w:rPr>
          <w:b/>
          <w:sz w:val="23"/>
          <w:szCs w:val="23"/>
        </w:rPr>
        <w:t>Ханты-Мансийске</w:t>
      </w:r>
      <w:proofErr w:type="gramEnd"/>
      <w:r w:rsidRPr="00D67FAA">
        <w:rPr>
          <w:b/>
          <w:sz w:val="23"/>
          <w:szCs w:val="23"/>
        </w:rPr>
        <w:t xml:space="preserve"> по итогам 2019</w:t>
      </w:r>
      <w:r w:rsidR="006813E9" w:rsidRPr="00D67FAA">
        <w:rPr>
          <w:b/>
          <w:sz w:val="23"/>
          <w:szCs w:val="23"/>
        </w:rPr>
        <w:t xml:space="preserve"> года</w:t>
      </w:r>
    </w:p>
    <w:p w:rsidR="001405F3" w:rsidRPr="00D67FAA" w:rsidRDefault="001405F3" w:rsidP="001405F3">
      <w:pPr>
        <w:rPr>
          <w:b/>
          <w:sz w:val="23"/>
          <w:szCs w:val="23"/>
        </w:rPr>
      </w:pPr>
    </w:p>
    <w:p w:rsidR="006813E9" w:rsidRPr="00D67FAA" w:rsidRDefault="006813E9" w:rsidP="00A762A9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Заслушав </w:t>
      </w:r>
      <w:r w:rsidR="001405F3" w:rsidRPr="00D67FAA">
        <w:rPr>
          <w:sz w:val="23"/>
          <w:szCs w:val="23"/>
        </w:rPr>
        <w:t xml:space="preserve">и обсудив </w:t>
      </w:r>
      <w:r w:rsidRPr="00D67FAA">
        <w:rPr>
          <w:sz w:val="23"/>
          <w:szCs w:val="23"/>
        </w:rPr>
        <w:t>информацию о положении детей в город</w:t>
      </w:r>
      <w:r w:rsidR="00BC54F1" w:rsidRPr="00D67FAA">
        <w:rPr>
          <w:sz w:val="23"/>
          <w:szCs w:val="23"/>
        </w:rPr>
        <w:t>е Ханты-Мансийске по итогам 2019</w:t>
      </w:r>
      <w:r w:rsidRPr="00D67FAA">
        <w:rPr>
          <w:sz w:val="23"/>
          <w:szCs w:val="23"/>
        </w:rPr>
        <w:t xml:space="preserve"> года</w:t>
      </w:r>
      <w:r w:rsidR="001405F3" w:rsidRPr="00D67FAA">
        <w:rPr>
          <w:sz w:val="23"/>
          <w:szCs w:val="23"/>
        </w:rPr>
        <w:t>,</w:t>
      </w:r>
      <w:r w:rsidRPr="00D67FAA">
        <w:rPr>
          <w:sz w:val="23"/>
          <w:szCs w:val="23"/>
        </w:rPr>
        <w:t xml:space="preserve"> комиссия отмечает,</w:t>
      </w:r>
    </w:p>
    <w:p w:rsidR="00A762A9" w:rsidRPr="00D67FAA" w:rsidRDefault="00312E4E" w:rsidP="00E84FE6">
      <w:pPr>
        <w:ind w:right="-2" w:firstLine="720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В 2019</w:t>
      </w:r>
      <w:r w:rsidR="00B15E5E" w:rsidRPr="00D67FAA">
        <w:rPr>
          <w:sz w:val="23"/>
          <w:szCs w:val="23"/>
        </w:rPr>
        <w:t xml:space="preserve"> году во многом сохранились положительные параметры положения детей, которые отмечались в предыдущие годы.</w:t>
      </w:r>
    </w:p>
    <w:p w:rsidR="00310D1F" w:rsidRPr="00D67FAA" w:rsidRDefault="00310D1F" w:rsidP="00310D1F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По итогам 2019 года численность детского населения в городе Ханты-Мансийске по сравнению с прошлым годом не изменилась и составила 23 905, </w:t>
      </w:r>
      <w:r w:rsidRPr="00D67FAA">
        <w:rPr>
          <w:bCs/>
          <w:color w:val="000000"/>
          <w:sz w:val="23"/>
          <w:szCs w:val="23"/>
        </w:rPr>
        <w:t>за три года рост составил 2,9%.</w:t>
      </w:r>
      <w:r w:rsidRPr="00D67FAA">
        <w:rPr>
          <w:color w:val="000000"/>
          <w:sz w:val="23"/>
          <w:szCs w:val="23"/>
        </w:rPr>
        <w:t xml:space="preserve"> </w:t>
      </w:r>
    </w:p>
    <w:p w:rsidR="00173F18" w:rsidRPr="00D67FAA" w:rsidRDefault="00173F18" w:rsidP="00173F18">
      <w:pPr>
        <w:ind w:firstLine="709"/>
        <w:jc w:val="both"/>
        <w:rPr>
          <w:color w:val="000000"/>
          <w:sz w:val="23"/>
          <w:szCs w:val="23"/>
        </w:rPr>
      </w:pPr>
      <w:proofErr w:type="gramStart"/>
      <w:r w:rsidRPr="00D67FAA">
        <w:rPr>
          <w:color w:val="000000"/>
          <w:sz w:val="23"/>
          <w:szCs w:val="23"/>
        </w:rPr>
        <w:t xml:space="preserve">Количество родов в 2019 году составило 1037, что по сравнению с </w:t>
      </w:r>
      <w:r w:rsidR="00D67FAA" w:rsidRPr="00D67FAA">
        <w:rPr>
          <w:sz w:val="23"/>
          <w:szCs w:val="23"/>
        </w:rPr>
        <w:t>2018</w:t>
      </w:r>
      <w:r w:rsidRPr="00D67FAA">
        <w:rPr>
          <w:color w:val="000000"/>
          <w:sz w:val="23"/>
          <w:szCs w:val="23"/>
        </w:rPr>
        <w:t xml:space="preserve"> годом меньше на 350 в абсолютных цифрах или на 34%. Родилось в 2019 году 1051 </w:t>
      </w:r>
      <w:r w:rsidR="00590C8C">
        <w:rPr>
          <w:color w:val="000000"/>
          <w:sz w:val="23"/>
          <w:szCs w:val="23"/>
        </w:rPr>
        <w:t>но</w:t>
      </w:r>
      <w:r w:rsidR="00590C8C" w:rsidRPr="00D67FAA">
        <w:rPr>
          <w:color w:val="000000"/>
          <w:sz w:val="23"/>
          <w:szCs w:val="23"/>
        </w:rPr>
        <w:t>в</w:t>
      </w:r>
      <w:r w:rsidR="00590C8C">
        <w:rPr>
          <w:color w:val="000000"/>
          <w:sz w:val="23"/>
          <w:szCs w:val="23"/>
        </w:rPr>
        <w:t>орожде</w:t>
      </w:r>
      <w:r w:rsidR="00590C8C" w:rsidRPr="00D67FAA">
        <w:rPr>
          <w:color w:val="000000"/>
          <w:sz w:val="23"/>
          <w:szCs w:val="23"/>
        </w:rPr>
        <w:t>нных</w:t>
      </w:r>
      <w:r w:rsidRPr="00D67FAA">
        <w:rPr>
          <w:color w:val="000000"/>
          <w:sz w:val="23"/>
          <w:szCs w:val="23"/>
        </w:rPr>
        <w:t>, что меньше на 343 или на 36% за три года.</w:t>
      </w:r>
      <w:proofErr w:type="gramEnd"/>
      <w:r w:rsidRPr="00D67FAA">
        <w:rPr>
          <w:color w:val="000000"/>
          <w:sz w:val="23"/>
          <w:szCs w:val="23"/>
        </w:rPr>
        <w:t xml:space="preserve"> Показатель рождаемости  в городе Ханты-Мансийске составил 10,6‰. </w:t>
      </w:r>
    </w:p>
    <w:p w:rsidR="00173F18" w:rsidRPr="00D67FAA" w:rsidRDefault="00173F18" w:rsidP="00173F1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Показатель младенческой смертности в 2019 году составил 4,8 промилле, меньше в 2,2 раза, чем в 2017 году и больше в 2,5 раза, чем в 2018 году. Всего умерло 5 детей до года. Рост младенческой смертности произошел за счет врожденных пороков, не совместимых с жизнью.</w:t>
      </w:r>
    </w:p>
    <w:p w:rsidR="007B0E54" w:rsidRPr="00D67FAA" w:rsidRDefault="007B0E54" w:rsidP="007B0E54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Пока</w:t>
      </w:r>
      <w:r w:rsidR="00590C8C">
        <w:rPr>
          <w:color w:val="000000"/>
          <w:sz w:val="23"/>
          <w:szCs w:val="23"/>
        </w:rPr>
        <w:t>затель детского травматизма в городе</w:t>
      </w:r>
      <w:r w:rsidRPr="00D67FAA">
        <w:rPr>
          <w:color w:val="000000"/>
          <w:sz w:val="23"/>
          <w:szCs w:val="23"/>
        </w:rPr>
        <w:t xml:space="preserve"> Ханты-Мансийске за последние годы имеет медленный рост. В 2019 году рост данного показателя произошло на 1,4%, в сравнении за три года на 11,9%. </w:t>
      </w:r>
    </w:p>
    <w:p w:rsidR="00A762A9" w:rsidRPr="00D67FAA" w:rsidRDefault="003B5EC4" w:rsidP="00A762A9">
      <w:pPr>
        <w:tabs>
          <w:tab w:val="left" w:pos="0"/>
        </w:tabs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</w:t>
      </w:r>
      <w:r w:rsidR="007B0E54" w:rsidRPr="00D67FAA">
        <w:rPr>
          <w:color w:val="000000"/>
          <w:sz w:val="23"/>
          <w:szCs w:val="23"/>
        </w:rPr>
        <w:t xml:space="preserve"> </w:t>
      </w:r>
      <w:r w:rsidRPr="00D67FAA">
        <w:rPr>
          <w:color w:val="000000"/>
          <w:sz w:val="23"/>
          <w:szCs w:val="23"/>
        </w:rPr>
        <w:t xml:space="preserve">результате управляемых (внешних) причин </w:t>
      </w:r>
      <w:r w:rsidR="007B0E54" w:rsidRPr="00D67FAA">
        <w:rPr>
          <w:color w:val="000000"/>
          <w:sz w:val="23"/>
          <w:szCs w:val="23"/>
        </w:rPr>
        <w:t xml:space="preserve">фактов </w:t>
      </w:r>
      <w:r w:rsidRPr="00D67FAA">
        <w:rPr>
          <w:color w:val="000000"/>
          <w:sz w:val="23"/>
          <w:szCs w:val="23"/>
        </w:rPr>
        <w:t>гиб</w:t>
      </w:r>
      <w:r w:rsidR="001F5474">
        <w:rPr>
          <w:color w:val="000000"/>
          <w:sz w:val="23"/>
          <w:szCs w:val="23"/>
        </w:rPr>
        <w:t>е</w:t>
      </w:r>
      <w:r w:rsidRPr="00D67FAA">
        <w:rPr>
          <w:color w:val="000000"/>
          <w:sz w:val="23"/>
          <w:szCs w:val="23"/>
        </w:rPr>
        <w:t xml:space="preserve">ли </w:t>
      </w:r>
      <w:r w:rsidR="007B0E54" w:rsidRPr="00D67FAA">
        <w:rPr>
          <w:color w:val="000000"/>
          <w:sz w:val="23"/>
          <w:szCs w:val="23"/>
        </w:rPr>
        <w:t>детей не зафиксировано.</w:t>
      </w:r>
    </w:p>
    <w:p w:rsidR="007B0E54" w:rsidRPr="00D67FAA" w:rsidRDefault="007B0E54" w:rsidP="007B0E54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Наиболее тяжелым видом яв</w:t>
      </w:r>
      <w:r w:rsidR="006C30FF">
        <w:rPr>
          <w:color w:val="000000"/>
          <w:sz w:val="23"/>
          <w:szCs w:val="23"/>
        </w:rPr>
        <w:t xml:space="preserve">ляется транспортный травматизм. </w:t>
      </w:r>
      <w:r w:rsidRPr="00D67FAA">
        <w:rPr>
          <w:color w:val="000000"/>
          <w:sz w:val="23"/>
          <w:szCs w:val="23"/>
        </w:rPr>
        <w:t>Данный показатель по итогам 2019 года увеличился с 17 до 33 в абсолютных цифрах, в сравнении за последние 3 года остается практически неизменным, составляя в структуре общего количества травм 0,6-0,7%.</w:t>
      </w:r>
    </w:p>
    <w:p w:rsidR="007B0E54" w:rsidRPr="00D67FAA" w:rsidRDefault="007B0E54" w:rsidP="007B0E54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 2019 году от термического воздействия пострадало 79 детей (-14,5% по сравнению с предыдущим годом), в структуре детского травматизма 1,6%; 34 ребенка (-8,1%) пострадали от случайного отравления лекарственными или химическими веществами, что составило в структуре детского травматизма 0,7%; 29 обращений зафиксировано, связанных с укусами животных; 8 детей пострадало от обморожений.</w:t>
      </w:r>
    </w:p>
    <w:p w:rsidR="00FF08AF" w:rsidRPr="00D67FAA" w:rsidRDefault="00FF08AF" w:rsidP="00FF08AF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За 2019 год на 1000 детского населения, достигшего года, по сравнению с 2018 годом отмечается небольшое снижение общей заболеваемости, в разрезе каждого класса незначительная динамика. </w:t>
      </w:r>
    </w:p>
    <w:p w:rsidR="00FF08AF" w:rsidRPr="00D67FAA" w:rsidRDefault="00FF08AF" w:rsidP="00FF08AF">
      <w:pPr>
        <w:pStyle w:val="a7"/>
        <w:ind w:firstLine="709"/>
        <w:jc w:val="both"/>
        <w:rPr>
          <w:b w:val="0"/>
          <w:color w:val="000000"/>
          <w:sz w:val="23"/>
          <w:szCs w:val="23"/>
        </w:rPr>
      </w:pPr>
      <w:r w:rsidRPr="00D67FAA">
        <w:rPr>
          <w:b w:val="0"/>
          <w:color w:val="000000"/>
          <w:sz w:val="23"/>
          <w:szCs w:val="23"/>
        </w:rPr>
        <w:t>Первичная заболеваемость в возрастной категории от 0 до 14 снижается, первичная заболеваемость подростков от 15 до 17 лет за представленный период изменяется волнообразно.</w:t>
      </w:r>
    </w:p>
    <w:p w:rsidR="007B0E54" w:rsidRPr="00D67FAA" w:rsidRDefault="00FF08AF" w:rsidP="00FF08AF">
      <w:pPr>
        <w:pStyle w:val="a7"/>
        <w:ind w:firstLine="709"/>
        <w:jc w:val="both"/>
        <w:rPr>
          <w:b w:val="0"/>
          <w:color w:val="000000"/>
          <w:sz w:val="23"/>
          <w:szCs w:val="23"/>
        </w:rPr>
      </w:pPr>
      <w:r w:rsidRPr="00D67FAA">
        <w:rPr>
          <w:b w:val="0"/>
          <w:bCs w:val="0"/>
          <w:color w:val="000000"/>
          <w:sz w:val="23"/>
          <w:szCs w:val="23"/>
        </w:rPr>
        <w:t xml:space="preserve">Первичная заболеваемость отражает вспышечную инфекционную заболеваемость. За 2019 год среди детей она вновь уменьшилась на 9,6%, в динамике за три года на 9,9%, среди подростков за год снижение на 5,8%, в динамике за три года рост на 3,4%.    </w:t>
      </w:r>
      <w:r w:rsidRPr="00D67FAA">
        <w:rPr>
          <w:b w:val="0"/>
          <w:color w:val="000000"/>
          <w:sz w:val="23"/>
          <w:szCs w:val="23"/>
        </w:rPr>
        <w:t xml:space="preserve">    </w:t>
      </w:r>
    </w:p>
    <w:p w:rsidR="003B5EC4" w:rsidRPr="00D67FAA" w:rsidRDefault="003B5EC4" w:rsidP="003B5EC4">
      <w:pPr>
        <w:pStyle w:val="Default"/>
        <w:ind w:firstLine="709"/>
        <w:jc w:val="both"/>
        <w:rPr>
          <w:sz w:val="23"/>
          <w:szCs w:val="23"/>
        </w:rPr>
      </w:pPr>
      <w:proofErr w:type="gramStart"/>
      <w:r w:rsidRPr="00D67FAA">
        <w:rPr>
          <w:sz w:val="23"/>
          <w:szCs w:val="23"/>
        </w:rPr>
        <w:t>В структуре заболеваемости детей от 0 до 17 лет лидирующие позиции из год в год занимают болезни органов дыхания и болезни гла</w:t>
      </w:r>
      <w:r w:rsidR="00FF08AF" w:rsidRPr="00D67FAA">
        <w:rPr>
          <w:sz w:val="23"/>
          <w:szCs w:val="23"/>
        </w:rPr>
        <w:t>за и его придаточного аппарата, на 3 месте</w:t>
      </w:r>
      <w:r w:rsidRPr="00D67FAA">
        <w:rPr>
          <w:sz w:val="23"/>
          <w:szCs w:val="23"/>
        </w:rPr>
        <w:t xml:space="preserve"> </w:t>
      </w:r>
      <w:r w:rsidR="00FF08AF" w:rsidRPr="00D67FAA">
        <w:rPr>
          <w:sz w:val="23"/>
          <w:szCs w:val="23"/>
        </w:rPr>
        <w:t xml:space="preserve">сохранились </w:t>
      </w:r>
      <w:r w:rsidRPr="00D67FAA">
        <w:rPr>
          <w:sz w:val="23"/>
          <w:szCs w:val="23"/>
        </w:rPr>
        <w:t xml:space="preserve">инфекционные </w:t>
      </w:r>
      <w:r w:rsidR="000743C7" w:rsidRPr="00D67FAA">
        <w:rPr>
          <w:sz w:val="23"/>
          <w:szCs w:val="23"/>
        </w:rPr>
        <w:t>болезни</w:t>
      </w:r>
      <w:r w:rsidRPr="00D67FAA">
        <w:rPr>
          <w:sz w:val="23"/>
          <w:szCs w:val="23"/>
        </w:rPr>
        <w:t xml:space="preserve">, </w:t>
      </w:r>
      <w:r w:rsidR="000743C7" w:rsidRPr="00D67FAA">
        <w:rPr>
          <w:sz w:val="23"/>
          <w:szCs w:val="23"/>
        </w:rPr>
        <w:t xml:space="preserve">на 4 месте остались болезни нервной системы, у подростков - травмы, </w:t>
      </w:r>
      <w:r w:rsidRPr="00D67FAA">
        <w:rPr>
          <w:sz w:val="23"/>
          <w:szCs w:val="23"/>
        </w:rPr>
        <w:t>Болезни нервной системы, как и в</w:t>
      </w:r>
      <w:r w:rsidR="000743C7" w:rsidRPr="00D67FAA">
        <w:rPr>
          <w:sz w:val="23"/>
          <w:szCs w:val="23"/>
        </w:rPr>
        <w:t xml:space="preserve"> прошлом году занимают 5 место</w:t>
      </w:r>
      <w:r w:rsidRPr="00D67FAA">
        <w:rPr>
          <w:sz w:val="23"/>
          <w:szCs w:val="23"/>
        </w:rPr>
        <w:t>.</w:t>
      </w:r>
      <w:proofErr w:type="gramEnd"/>
    </w:p>
    <w:p w:rsidR="00810F52" w:rsidRPr="00D67FAA" w:rsidRDefault="00810F52" w:rsidP="00810F52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Все прерывания беременности зафиксированы в возрастной группе 15-17 лет. В возрастной группе до 14 лет абортов не отмечено на протяжении 3 лет.</w:t>
      </w:r>
    </w:p>
    <w:p w:rsidR="00810F52" w:rsidRPr="00D67FAA" w:rsidRDefault="00810F52" w:rsidP="00400686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lastRenderedPageBreak/>
        <w:t>Общее количество вставших на учет по беременности несовершеннолетних в возрасте до 18 лет уменьшилось на  33,3</w:t>
      </w:r>
      <w:r w:rsidRPr="00D67FAA">
        <w:rPr>
          <w:rFonts w:eastAsia="Segoe UI Emoji"/>
          <w:color w:val="000000"/>
          <w:sz w:val="23"/>
          <w:szCs w:val="23"/>
        </w:rPr>
        <w:t xml:space="preserve">%, количество родов уменьшилось на 15,4%. </w:t>
      </w:r>
      <w:r w:rsidRPr="00D67FAA">
        <w:rPr>
          <w:color w:val="000000"/>
          <w:sz w:val="23"/>
          <w:szCs w:val="23"/>
        </w:rPr>
        <w:t xml:space="preserve"> </w:t>
      </w:r>
    </w:p>
    <w:p w:rsidR="00400686" w:rsidRPr="00D67FAA" w:rsidRDefault="00400686" w:rsidP="00400686">
      <w:pPr>
        <w:ind w:firstLine="709"/>
        <w:jc w:val="both"/>
        <w:rPr>
          <w:color w:val="000000"/>
          <w:sz w:val="23"/>
          <w:szCs w:val="23"/>
        </w:rPr>
      </w:pPr>
      <w:proofErr w:type="gramStart"/>
      <w:r w:rsidRPr="00D67FAA">
        <w:rPr>
          <w:sz w:val="23"/>
          <w:szCs w:val="23"/>
        </w:rPr>
        <w:t>Эпидемическая ситуация по заболеваниям, передающимися преимущественно половым путем, среди несовершеннолетних за последние 3 года в целом имеет тенденцию к снижению, носит единичный характер.</w:t>
      </w:r>
      <w:proofErr w:type="gramEnd"/>
      <w:r w:rsidRPr="00D67FAA">
        <w:rPr>
          <w:sz w:val="23"/>
          <w:szCs w:val="23"/>
        </w:rPr>
        <w:t xml:space="preserve"> У детей в возрасте от 0 до 17 лет включительно зарегистрировано 6 случаев заболеваний, передающихся преимущественно половым путем, среди них 5 подростков и 1 ребенок до 14 лет.</w:t>
      </w:r>
    </w:p>
    <w:p w:rsidR="00810F52" w:rsidRPr="00D67FAA" w:rsidRDefault="00810F52" w:rsidP="00810F52">
      <w:pPr>
        <w:tabs>
          <w:tab w:val="left" w:pos="720"/>
        </w:tabs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По итогам 2019 года количество несовершеннолетних, состоящих под наблюдением детского врача-психиатра, врача-психиатра-нарколога, составило 1248 детей и 301 подросток. </w:t>
      </w:r>
    </w:p>
    <w:p w:rsidR="00400686" w:rsidRPr="00D67FAA" w:rsidRDefault="00810F52" w:rsidP="00400686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В сравнении с 2017 (1206 детей, 360 подростков) и 2018 (1264 ребенка, 346 подростков) </w:t>
      </w:r>
      <w:r w:rsidR="00400686" w:rsidRPr="00D67FAA">
        <w:rPr>
          <w:color w:val="000000"/>
          <w:sz w:val="23"/>
          <w:szCs w:val="23"/>
        </w:rPr>
        <w:t xml:space="preserve"> можно говорить </w:t>
      </w:r>
      <w:r w:rsidRPr="00D67FAA">
        <w:rPr>
          <w:color w:val="000000"/>
          <w:sz w:val="23"/>
          <w:szCs w:val="23"/>
        </w:rPr>
        <w:t xml:space="preserve">об относительно стабильных показателях </w:t>
      </w:r>
      <w:r w:rsidR="00400686" w:rsidRPr="00D67FAA">
        <w:rPr>
          <w:color w:val="000000"/>
          <w:sz w:val="23"/>
          <w:szCs w:val="23"/>
        </w:rPr>
        <w:t>состоящих под наблюдением врача-психиатра</w:t>
      </w:r>
      <w:r w:rsidRPr="00D67FAA">
        <w:rPr>
          <w:color w:val="000000"/>
          <w:sz w:val="23"/>
          <w:szCs w:val="23"/>
        </w:rPr>
        <w:t xml:space="preserve"> несовершеннолетних</w:t>
      </w:r>
      <w:r w:rsidR="00400686" w:rsidRPr="00D67FAA">
        <w:rPr>
          <w:color w:val="000000"/>
          <w:sz w:val="23"/>
          <w:szCs w:val="23"/>
        </w:rPr>
        <w:t xml:space="preserve">. </w:t>
      </w:r>
      <w:r w:rsidRPr="00D67FAA">
        <w:rPr>
          <w:color w:val="000000"/>
          <w:sz w:val="23"/>
          <w:szCs w:val="23"/>
        </w:rPr>
        <w:t>Продолжается работа по выявлению</w:t>
      </w:r>
      <w:r w:rsidR="00400686" w:rsidRPr="00D67FAA">
        <w:rPr>
          <w:color w:val="000000"/>
          <w:sz w:val="23"/>
          <w:szCs w:val="23"/>
        </w:rPr>
        <w:t xml:space="preserve"> заболеваний на ранних стадиях во время профилактических медицинских осмотров, диспансеризаций в дошкольных учебных учреждениях, а так же с вступившей в силу Концепцией комплексного сопровождения людей с расстройствами аутистического спектра и другими ментальными нарушениями.</w:t>
      </w:r>
    </w:p>
    <w:p w:rsidR="008118E3" w:rsidRPr="00D67FAA" w:rsidRDefault="008118E3" w:rsidP="008118E3">
      <w:pPr>
        <w:widowControl w:val="0"/>
        <w:tabs>
          <w:tab w:val="left" w:pos="709"/>
        </w:tabs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По итогам 2019 года под диспансерным наблюдением в подростковом кабинете по поводу употребления алкоголя, ПАВ, токсикомании несовершеннолетних не состоит (для сравнения в 2017 - 11, в 2018 - 1 человек), что указывает на положительный результат масштабных профилактических мероприятий, выходах специалистов в образовательные учреждения, внедрения методических рекомендаций. Однако факты употребления спиртосодержащей продукции были зафиксированы в рамках расстройств поведения в 36 случаях (12 девочек и 24 мальчика), оказывалась консультативная, медицинская амбулаторная помощь.</w:t>
      </w:r>
    </w:p>
    <w:p w:rsidR="008118E3" w:rsidRPr="00D67FAA" w:rsidRDefault="008118E3" w:rsidP="008118E3">
      <w:pPr>
        <w:ind w:firstLine="708"/>
        <w:jc w:val="both"/>
        <w:rPr>
          <w:sz w:val="23"/>
          <w:szCs w:val="23"/>
        </w:rPr>
      </w:pPr>
      <w:proofErr w:type="gramStart"/>
      <w:r w:rsidRPr="00D67FAA">
        <w:rPr>
          <w:sz w:val="23"/>
          <w:szCs w:val="23"/>
        </w:rPr>
        <w:t>Согласно результатам мониторинга оперативной ситуации по линии несовершеннолетних в 2019 году на территории города Ханты-Мансийска зафиксировано 3 факта суицидальных попыток (2018 - 5), совершенных девочками в возрасте 11 и 15 лет и юношей в возрасте 16 лет, являющихся обучающимися общеобразовательных организаций, из числа подростков, совершивших суицидальные попытки, воспитывается в замещающей семье - 2;</w:t>
      </w:r>
      <w:proofErr w:type="gramEnd"/>
      <w:r w:rsidRPr="00D67FAA">
        <w:rPr>
          <w:sz w:val="23"/>
          <w:szCs w:val="23"/>
        </w:rPr>
        <w:t xml:space="preserve"> способ совершения суицидальных попыток: падение с высоты - 1, нанесение самоповреждений - 2, основная причина - в результате конфликтных отношений со сверстниками.</w:t>
      </w:r>
    </w:p>
    <w:p w:rsidR="000D25EF" w:rsidRPr="00D67FAA" w:rsidRDefault="000D25EF" w:rsidP="000D25EF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Для обеспечения общедоступным дошкольным образованием в городе Ханты-Мансийске сформирована сеть образовательных учреждений, реализующих основную образовательную программу дошкольного образования.</w:t>
      </w:r>
    </w:p>
    <w:p w:rsidR="000D25EF" w:rsidRPr="00D67FAA" w:rsidRDefault="008118E3" w:rsidP="000D25EF">
      <w:pPr>
        <w:ind w:firstLine="709"/>
        <w:jc w:val="both"/>
        <w:rPr>
          <w:bCs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В 2019</w:t>
      </w:r>
      <w:r w:rsidR="000D25EF" w:rsidRPr="00D67FAA">
        <w:rPr>
          <w:rFonts w:eastAsia="Calibri"/>
          <w:color w:val="000000"/>
          <w:sz w:val="23"/>
          <w:szCs w:val="23"/>
        </w:rPr>
        <w:t xml:space="preserve"> году в городе Ханты-Мансийске функционировало 16 муниципальных организаций дошкольного образования, а также 2 негосударственных учреждения дошкольного образования (автономная некоммерческая организация дошкольного образования «Антошка», дошкольная образовательная автономная некоммерческая организация «Антошка» с двумя филиалами).</w:t>
      </w:r>
    </w:p>
    <w:p w:rsidR="000D25EF" w:rsidRPr="00D67FAA" w:rsidRDefault="008118E3" w:rsidP="00CE08F4">
      <w:pPr>
        <w:pStyle w:val="a3"/>
        <w:tabs>
          <w:tab w:val="left" w:pos="993"/>
        </w:tabs>
        <w:ind w:left="0"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color w:val="000000"/>
          <w:sz w:val="23"/>
          <w:szCs w:val="23"/>
        </w:rPr>
        <w:t>В 2019 году</w:t>
      </w:r>
      <w:r w:rsidRPr="00D67FAA">
        <w:rPr>
          <w:rFonts w:eastAsia="Calibri"/>
          <w:sz w:val="23"/>
          <w:szCs w:val="23"/>
          <w:lang w:eastAsia="en-US"/>
        </w:rPr>
        <w:t xml:space="preserve"> </w:t>
      </w:r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ликвидировано 3 корпуса дошкольных образовательных организаций: </w:t>
      </w:r>
      <w:proofErr w:type="gramStart"/>
      <w:r w:rsidRPr="00D67FAA">
        <w:rPr>
          <w:rFonts w:eastAsia="Calibri"/>
          <w:color w:val="000000"/>
          <w:sz w:val="23"/>
          <w:szCs w:val="23"/>
          <w:lang w:eastAsia="en-US"/>
        </w:rPr>
        <w:t>«Детский сад общеразвивающего вида с приоритетным осуществлением деятельности по познавательно-речевому направлению развития детей № 6 «Ласточка»,</w:t>
      </w:r>
      <w:r w:rsidRPr="00D67FAA">
        <w:rPr>
          <w:rFonts w:eastAsia="Calibri"/>
          <w:b/>
          <w:bCs/>
          <w:color w:val="000000"/>
          <w:sz w:val="23"/>
          <w:szCs w:val="23"/>
          <w:lang w:eastAsia="en-US"/>
        </w:rPr>
        <w:t xml:space="preserve"> </w:t>
      </w:r>
      <w:r w:rsidRPr="00D67FAA">
        <w:rPr>
          <w:rFonts w:eastAsia="Calibri"/>
          <w:color w:val="000000"/>
          <w:sz w:val="23"/>
          <w:szCs w:val="23"/>
          <w:lang w:eastAsia="en-US"/>
        </w:rPr>
        <w:t>расположенный по адресу: ул. Механизаторов, 3А; «Детский сад № 17«Незнайка», расположенный по адресу: ул. Кооперативная,47; «Детский сад общеразвивающего вида с приоритетным осуществлением деятельности по познавательно-речевому направлению развития детей № 21 «Теремок», расположенный по адресу: ул. Мира 133.</w:t>
      </w:r>
      <w:proofErr w:type="gramEnd"/>
    </w:p>
    <w:p w:rsidR="00CE08F4" w:rsidRPr="00D67FAA" w:rsidRDefault="00CE08F4" w:rsidP="00CE08F4">
      <w:pPr>
        <w:pStyle w:val="a3"/>
        <w:tabs>
          <w:tab w:val="left" w:pos="993"/>
        </w:tabs>
        <w:ind w:left="0" w:firstLine="709"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За период с 2017 по 2019 годы в городе Ханты-Мансийске за счет открытия новых корпусов п</w:t>
      </w:r>
      <w:r w:rsidRPr="00D67FAA">
        <w:rPr>
          <w:rFonts w:eastAsia="Calibri"/>
          <w:color w:val="000000"/>
          <w:sz w:val="23"/>
          <w:szCs w:val="23"/>
        </w:rPr>
        <w:t>роектная мощность муниципальных детских садов с 2017 года увеличилась на 273 места. После ввода и открытия в 2018 году новых корпусов дошкольных образовательных организаций, проектная мощность составляет 4633 мест.</w:t>
      </w:r>
    </w:p>
    <w:p w:rsidR="00CE08F4" w:rsidRPr="00D67FAA" w:rsidRDefault="00CE08F4" w:rsidP="00CE08F4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 xml:space="preserve">Численный состав воспитанников дошкольных образовательных учреждений увеличился за счет открытия новых детских садов, </w:t>
      </w:r>
      <w:r w:rsidRPr="00D67FAA">
        <w:rPr>
          <w:color w:val="000000"/>
          <w:sz w:val="23"/>
          <w:szCs w:val="23"/>
        </w:rPr>
        <w:t>оптимизации помещений в функционирующих дошкольных учреждениях.</w:t>
      </w:r>
    </w:p>
    <w:p w:rsidR="00CE08F4" w:rsidRPr="00D67FAA" w:rsidRDefault="00CE08F4" w:rsidP="00CE08F4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Возрастной состав обучающихся, получающих услугу дошкольного образования за 2019 год, с двух месяцев до 7 лет и составляет 8100 детей. </w:t>
      </w:r>
    </w:p>
    <w:p w:rsidR="00CE08F4" w:rsidRPr="00D67FAA" w:rsidRDefault="00CE08F4" w:rsidP="00CE08F4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Для детей, нуждающихся в особых условиях организации образовательной среды, с целью коррекции нарушений развития и социальной адаптации детей с ограниченными возможностями здоровья созданы специальные условия и организована </w:t>
      </w:r>
      <w:proofErr w:type="spellStart"/>
      <w:r w:rsidRPr="00D67FAA">
        <w:rPr>
          <w:color w:val="000000"/>
          <w:sz w:val="23"/>
          <w:szCs w:val="23"/>
        </w:rPr>
        <w:t>безбарьерная</w:t>
      </w:r>
      <w:proofErr w:type="spellEnd"/>
      <w:r w:rsidRPr="00D67FAA">
        <w:rPr>
          <w:color w:val="000000"/>
          <w:sz w:val="23"/>
          <w:szCs w:val="23"/>
        </w:rPr>
        <w:t xml:space="preserve"> среда. На базе МБДОУ «Центр развития ребёнка - детский сад № 20 «Сказка» стартовал инновационный </w:t>
      </w:r>
      <w:r w:rsidRPr="00D67FAA">
        <w:rPr>
          <w:color w:val="000000"/>
          <w:sz w:val="23"/>
          <w:szCs w:val="23"/>
        </w:rPr>
        <w:lastRenderedPageBreak/>
        <w:t xml:space="preserve">проект сетевого </w:t>
      </w:r>
      <w:proofErr w:type="spellStart"/>
      <w:r w:rsidRPr="00D67FAA">
        <w:rPr>
          <w:color w:val="000000"/>
          <w:sz w:val="23"/>
          <w:szCs w:val="23"/>
        </w:rPr>
        <w:t>компетентностного</w:t>
      </w:r>
      <w:proofErr w:type="spellEnd"/>
      <w:r w:rsidRPr="00D67FAA">
        <w:rPr>
          <w:color w:val="000000"/>
          <w:sz w:val="23"/>
          <w:szCs w:val="23"/>
        </w:rPr>
        <w:t xml:space="preserve"> центра инклюзивного образования Ханты-Мансийского автономного округа - Югры «</w:t>
      </w:r>
      <w:proofErr w:type="spellStart"/>
      <w:r w:rsidRPr="00D67FAA">
        <w:rPr>
          <w:color w:val="000000"/>
          <w:sz w:val="23"/>
          <w:szCs w:val="23"/>
        </w:rPr>
        <w:t>Инклюверсариум</w:t>
      </w:r>
      <w:proofErr w:type="spellEnd"/>
      <w:r w:rsidRPr="00D67FAA">
        <w:rPr>
          <w:color w:val="000000"/>
          <w:sz w:val="23"/>
          <w:szCs w:val="23"/>
        </w:rPr>
        <w:t>».</w:t>
      </w:r>
    </w:p>
    <w:p w:rsidR="00CE08F4" w:rsidRPr="00D67FAA" w:rsidRDefault="00CE08F4" w:rsidP="003C6E61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Образование обучающихся с ограниченными возможностями здоровья и детей-инвалидов дошкольного возраста организовано как в отдельных группах, так и со</w:t>
      </w:r>
      <w:r w:rsidR="003C6E61" w:rsidRPr="00D67FAA">
        <w:rPr>
          <w:color w:val="000000"/>
          <w:sz w:val="23"/>
          <w:szCs w:val="23"/>
        </w:rPr>
        <w:t xml:space="preserve">вместно с другими обучающимися. </w:t>
      </w:r>
      <w:r w:rsidRPr="00D67FAA">
        <w:rPr>
          <w:color w:val="000000"/>
          <w:sz w:val="23"/>
          <w:szCs w:val="23"/>
        </w:rPr>
        <w:t>Для оказания коррекционной помощи детям с особыми образовательными потребностями организована работа групп компенсирующей направленности, с общим охватом 287 детей (2018 год – 267 детей, 2017 год – 319 детей).</w:t>
      </w:r>
    </w:p>
    <w:p w:rsidR="003C6E61" w:rsidRPr="00D67FAA" w:rsidRDefault="006F5917" w:rsidP="006F5917">
      <w:pPr>
        <w:widowControl w:val="0"/>
        <w:tabs>
          <w:tab w:val="left" w:pos="9214"/>
        </w:tabs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  <w:shd w:val="clear" w:color="auto" w:fill="FFFFFF"/>
          <w:lang w:bidi="ru-RU"/>
        </w:rPr>
        <w:t xml:space="preserve">По состоянию на 31 декабря 2019 года </w:t>
      </w:r>
      <w:r w:rsidRPr="00D67FAA">
        <w:rPr>
          <w:color w:val="000000"/>
          <w:sz w:val="23"/>
          <w:szCs w:val="23"/>
        </w:rPr>
        <w:t>образовательную деятельность осуществляют 9 муниципальных общеобр</w:t>
      </w:r>
      <w:r w:rsidR="00511CB6">
        <w:rPr>
          <w:color w:val="000000"/>
          <w:sz w:val="23"/>
          <w:szCs w:val="23"/>
        </w:rPr>
        <w:t>азовательных организаций (2018 -</w:t>
      </w:r>
      <w:r w:rsidRPr="00D67FAA">
        <w:rPr>
          <w:color w:val="000000"/>
          <w:sz w:val="23"/>
          <w:szCs w:val="23"/>
        </w:rPr>
        <w:t xml:space="preserve"> 9 учреждений). Всего в школах города на отчётную дату обучается 14 054 обучающихся, что в среднем на 5% или на 694 обучающихся больше, чем в 2018 году. </w:t>
      </w:r>
    </w:p>
    <w:p w:rsidR="006F5917" w:rsidRPr="00D67FAA" w:rsidRDefault="006F5917" w:rsidP="006F5917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Доля учащихся занимающихся в 2019 году во 2-ую смену составила 45,8 % от общей численности (соответствующий период 2018 года - 45,0 %). </w:t>
      </w:r>
      <w:proofErr w:type="gramStart"/>
      <w:r w:rsidRPr="00D67FAA">
        <w:rPr>
          <w:rFonts w:eastAsia="Calibri"/>
          <w:color w:val="000000"/>
          <w:sz w:val="23"/>
          <w:szCs w:val="23"/>
          <w:lang w:eastAsia="en-US"/>
        </w:rPr>
        <w:t>Увеличилось количество обучающихся во вторую смену на 0,8 %, в сравнении с 2018 годом, в связи с увеличением количества обучающихся, которые должны обучаться по нормам СанПиН 2.4.2.2821-10 «Санитарно-эпидемиологические требования к условиям и организации обучения в общеобразовательных учреждениях» только в первую смену (1, 5, 9, 11 классы).</w:t>
      </w:r>
      <w:proofErr w:type="gramEnd"/>
    </w:p>
    <w:p w:rsidR="006F5917" w:rsidRPr="00D67FAA" w:rsidRDefault="006F5917" w:rsidP="006F5917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Вариативность образовательных программ в школах города Ханты-Мансийска представлена широким спектром. В общеобразовательных организациях функционируют общеобразовательные классы; отдельные классы, реализующие адаптированную образовательную программу для детей с задержкой психического развития (12), расстройствами аутистического спектра (1); классы с углубленным изучением отдельных предметов (38). </w:t>
      </w:r>
    </w:p>
    <w:p w:rsidR="00022388" w:rsidRPr="00D67FAA" w:rsidRDefault="00022388" w:rsidP="0002238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Всего в школах в 2019 году обучалось 123 ребенка-инвалида (соответствующий период: 2018 года - 129; 2017 года - 118), из них 8 человек - по медицинским показаниям обучаются в Центре дистанционного обучения, открытого на базе муниципального бюджетного общеобразовательного учреждения «Средняя общеобразовательная школа № 2» (2018 год - 5 человек, 2017 год - 10 человек). Во всех общеобразовательных организациях города имеется возможность реализации образовательных программ с применением дистанционных образовательных технологий.</w:t>
      </w:r>
    </w:p>
    <w:p w:rsidR="00022388" w:rsidRPr="00D67FAA" w:rsidRDefault="00022388" w:rsidP="0002238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По состоянию на 31 декабря 2019 года обучается 740 детей с ОВЗ (соответствующий период: 2018 года - 586; 2017 года - 520 детей).</w:t>
      </w:r>
    </w:p>
    <w:p w:rsidR="00AF4EF6" w:rsidRPr="00D67FAA" w:rsidRDefault="00621A71" w:rsidP="00AF4EF6">
      <w:pPr>
        <w:tabs>
          <w:tab w:val="left" w:pos="9214"/>
        </w:tabs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D67FAA">
        <w:rPr>
          <w:rFonts w:eastAsia="Calibri"/>
          <w:sz w:val="23"/>
          <w:szCs w:val="23"/>
          <w:lang w:eastAsia="en-US"/>
        </w:rPr>
        <w:t>За последние 3 года</w:t>
      </w:r>
      <w:r w:rsidR="00AF4EF6" w:rsidRPr="00D67FAA">
        <w:rPr>
          <w:rFonts w:eastAsia="Calibri"/>
          <w:sz w:val="23"/>
          <w:szCs w:val="23"/>
          <w:lang w:eastAsia="en-US"/>
        </w:rPr>
        <w:t xml:space="preserve"> </w:t>
      </w:r>
      <w:r w:rsidRPr="00D67FAA">
        <w:rPr>
          <w:rFonts w:eastAsia="Calibri"/>
          <w:sz w:val="23"/>
          <w:szCs w:val="23"/>
          <w:lang w:eastAsia="en-US"/>
        </w:rPr>
        <w:t>отсутствуют отчисления</w:t>
      </w:r>
      <w:r w:rsidR="00AF4EF6" w:rsidRPr="00D67FAA">
        <w:rPr>
          <w:rFonts w:eastAsia="Calibri"/>
          <w:sz w:val="23"/>
          <w:szCs w:val="23"/>
          <w:lang w:eastAsia="en-US"/>
        </w:rPr>
        <w:t xml:space="preserve"> несовершеннолетних из муниципальных общеобразовательных организаций города Ханты-Мансийска в качестве </w:t>
      </w:r>
      <w:r w:rsidRPr="00D67FAA">
        <w:rPr>
          <w:rFonts w:eastAsia="Calibri"/>
          <w:sz w:val="23"/>
          <w:szCs w:val="23"/>
          <w:lang w:eastAsia="en-US"/>
        </w:rPr>
        <w:t>меры дисциплинарного взыскания.</w:t>
      </w:r>
    </w:p>
    <w:p w:rsidR="00022388" w:rsidRPr="00D67FAA" w:rsidRDefault="00022388" w:rsidP="00022388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>Одним из показателей эффективности предоставления общедоступного общего образования является общая и качественная успеваемость. На оценки «4» и «5» окончили 5728 (43,3 %) человек, из них на «5» - 935 учащихся (2018 год - 5 378 учащихся, из них на «5» 903 учащихся; 2017 год -  4972 учащихся, из них на «5» - 786 учащихся). Увеличилось количество обучающихся, закончивших обучение на «хорошо» и «отлично» на 3,8%.</w:t>
      </w:r>
    </w:p>
    <w:p w:rsidR="00022388" w:rsidRPr="00D67FAA" w:rsidRDefault="00022388" w:rsidP="00022388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Общая успеваемость в 2019 году составила 98 %, качество -  49,8% (за аналогичный период 2018 года – 98,5 % и 49,8 %; 2017 года – 98,5% и 49,1% соответственно). </w:t>
      </w:r>
    </w:p>
    <w:p w:rsidR="00022388" w:rsidRPr="00D67FAA" w:rsidRDefault="00022388" w:rsidP="00022388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>В 2019 году 37 выпускников получили медаль «За особые успехи в учении», образец которой утверждён Министерством образования и науки Российской Федерации, 22 выпускника получили медаль «За особые успехи в обучении», учреждённую Правительством Ханты-Мансийского автономного округа-Югры (2018 год - 35 и 37 соответственно).</w:t>
      </w:r>
    </w:p>
    <w:p w:rsidR="00022388" w:rsidRPr="00D67FAA" w:rsidRDefault="00022388" w:rsidP="00022388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>При оценке качества результатов образования важную роль играет внешняя экспертиза учебных достижений - государственная итоговая аттестация. По результатам единого государственного экзамена в 2019 году общий средний показатель балла Единого государственного экзамена составил 68 баллов по русскому языку (соответствующий период 2018 года - 68; 2017 года - 69), 54 балла по математике профильного уровня (2018 год - 47; 2017 год - 38). Набрали по русскому языку 90 баллов и выше 35 человек, 6 % (2018 год - 30 человек, 6 %; 2017 год - 36 человек, 8 %). За истекший период четыре 100-балльных результата по предметам «химия», «литература», «информатика» (2018 год - один 100-балльный результат по предмету «литература»).</w:t>
      </w:r>
    </w:p>
    <w:p w:rsidR="00022388" w:rsidRPr="00D67FAA" w:rsidRDefault="00022388" w:rsidP="00022388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Из 1047 выпускников 9 классов, допущенных до экзаменов, успешно прошли процедуру государственной итоговой аттестации и получили аттестаты об основном общем образовании в школах города - 1040 человек, не преодолели порог - 3 человека, выбыли в период </w:t>
      </w:r>
      <w:r w:rsidRPr="00D67FAA">
        <w:rPr>
          <w:rFonts w:eastAsia="Calibri"/>
          <w:color w:val="000000"/>
          <w:sz w:val="23"/>
          <w:szCs w:val="23"/>
          <w:lang w:eastAsia="en-US"/>
        </w:rPr>
        <w:lastRenderedPageBreak/>
        <w:t>государственной итоговой аттестации 4 человека (соответствующий период 2018 года - из 1029 человек - 987; 2017 года - из 982 человек - 952).</w:t>
      </w:r>
      <w:proofErr w:type="gramEnd"/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 Аттестат с отличием получили 39 выпускников 9-х классов (2018 год - 37 человек; 2017 год - 44 человека).</w:t>
      </w:r>
    </w:p>
    <w:p w:rsidR="00022388" w:rsidRPr="00D67FAA" w:rsidRDefault="00022388" w:rsidP="00022388">
      <w:pPr>
        <w:tabs>
          <w:tab w:val="left" w:pos="851"/>
          <w:tab w:val="left" w:pos="9214"/>
        </w:tabs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Система дополнительного образования в городе представлена организациями разной ведомственной принадлежности и правовой формы, в том числе 9 муниципальными образовательными организациями дополнительного образования детей, подведомственных Департаменту образования Администрации города Ханты-Мансийска, (соответствующий период 2018-2017 годов - 9 муниципальных организаций соответственно).</w:t>
      </w:r>
    </w:p>
    <w:p w:rsidR="00022388" w:rsidRPr="00D67FAA" w:rsidRDefault="00022388" w:rsidP="00022388">
      <w:pPr>
        <w:tabs>
          <w:tab w:val="left" w:pos="9214"/>
        </w:tabs>
        <w:ind w:firstLine="709"/>
        <w:contextualSpacing/>
        <w:jc w:val="both"/>
        <w:rPr>
          <w:rFonts w:eastAsia="Calibri"/>
          <w:color w:val="000000"/>
          <w:sz w:val="23"/>
          <w:szCs w:val="23"/>
          <w:highlight w:val="red"/>
        </w:rPr>
      </w:pPr>
      <w:proofErr w:type="gramStart"/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В 2019 году досуговой занятостью организованы 97 % детей </w:t>
      </w:r>
      <w:r w:rsidRPr="00D67FAA">
        <w:rPr>
          <w:rFonts w:eastAsia="Calibri"/>
          <w:color w:val="000000"/>
          <w:sz w:val="23"/>
          <w:szCs w:val="23"/>
        </w:rPr>
        <w:t>в возрасте от 5 до 18 лет</w:t>
      </w:r>
      <w:r w:rsidRPr="00D67FAA">
        <w:rPr>
          <w:rFonts w:eastAsia="Calibri"/>
          <w:color w:val="000000"/>
          <w:sz w:val="23"/>
          <w:szCs w:val="23"/>
          <w:lang w:eastAsia="en-US"/>
        </w:rPr>
        <w:t xml:space="preserve"> </w:t>
      </w:r>
      <w:r w:rsidRPr="00D67FAA">
        <w:rPr>
          <w:rFonts w:eastAsia="Calibri"/>
          <w:color w:val="000000"/>
          <w:sz w:val="23"/>
          <w:szCs w:val="23"/>
        </w:rPr>
        <w:t xml:space="preserve">с учетом одновременной занятости в двух и более объединений. </w:t>
      </w:r>
      <w:proofErr w:type="gramEnd"/>
    </w:p>
    <w:p w:rsidR="00022388" w:rsidRPr="00D67FAA" w:rsidRDefault="00022388" w:rsidP="00022388">
      <w:pPr>
        <w:tabs>
          <w:tab w:val="left" w:pos="9214"/>
        </w:tabs>
        <w:ind w:firstLine="709"/>
        <w:contextualSpacing/>
        <w:jc w:val="both"/>
        <w:rPr>
          <w:rFonts w:eastAsia="Calibri"/>
          <w:color w:val="000000"/>
          <w:sz w:val="23"/>
          <w:szCs w:val="23"/>
          <w:lang w:eastAsia="en-US"/>
        </w:rPr>
      </w:pPr>
      <w:proofErr w:type="gramStart"/>
      <w:r w:rsidRPr="00D67FAA">
        <w:rPr>
          <w:rFonts w:eastAsia="Calibri"/>
          <w:color w:val="000000"/>
          <w:sz w:val="23"/>
          <w:szCs w:val="23"/>
          <w:lang w:eastAsia="en-US"/>
        </w:rPr>
        <w:t>Динамика развития системы дополнительного образования детей в городе Ханты-Мансийске отражается и в достигнутом плановом показателе - 87,1 % детей в возрасте от 5 до 18 лет, получили услуги по дополнительному образованию в организациях различной организационной правовой формы и формы собственности, в общей численности детей да</w:t>
      </w:r>
      <w:r w:rsidR="00C00E26" w:rsidRPr="00D67FAA">
        <w:rPr>
          <w:rFonts w:eastAsia="Calibri"/>
          <w:color w:val="000000"/>
          <w:sz w:val="23"/>
          <w:szCs w:val="23"/>
          <w:lang w:eastAsia="en-US"/>
        </w:rPr>
        <w:t>нной возрастной группе (в 2018 - 75,5% в 2017 - 64 %, в 2016 - 44,8 %).</w:t>
      </w:r>
      <w:proofErr w:type="gramEnd"/>
    </w:p>
    <w:p w:rsidR="00AB35DA" w:rsidRPr="00D67FAA" w:rsidRDefault="00AB35DA" w:rsidP="00AB35DA">
      <w:pPr>
        <w:tabs>
          <w:tab w:val="left" w:pos="851"/>
        </w:tabs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>На организацию оздоровительной кампании в городе в 2019 году с учетом средств окружного, муниципального бюджетов и средств родителей было затрачено 145 763,8 тыс. руб. (2018 год - 138 872,7  тыс. руб.).</w:t>
      </w:r>
    </w:p>
    <w:p w:rsidR="00AB35DA" w:rsidRPr="00D67FAA" w:rsidRDefault="00AB35DA" w:rsidP="00AB35DA">
      <w:pPr>
        <w:tabs>
          <w:tab w:val="left" w:pos="851"/>
        </w:tabs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D67FAA">
        <w:rPr>
          <w:rFonts w:eastAsia="Calibri"/>
          <w:color w:val="000000"/>
          <w:sz w:val="23"/>
          <w:szCs w:val="23"/>
          <w:lang w:eastAsia="en-US"/>
        </w:rPr>
        <w:t>В период с 1 января по 31 декабря 2019 года на территории города Ханты-Мансийска организована работа 48 организаций отдыха детей и их оздоровления с охватом 8443 детей (в аналогичный период 2018 года была организована работа 48 организаций отдыха детей и их оздоровления с охватом 8430 детей).</w:t>
      </w:r>
    </w:p>
    <w:p w:rsidR="00C00E26" w:rsidRPr="00D67FAA" w:rsidRDefault="00C00E26" w:rsidP="00C00E26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 учреждениях физической культуры и спорта, расположенных на территории города Ханты-Мансийска, развиваются 63 вида спорта, из них самыми популярными являются хоккей, плавание, баскетбол, волейбол, футбол. На базе муниципальных учреждени</w:t>
      </w:r>
      <w:r w:rsidR="00AA23E4" w:rsidRPr="00D67FAA">
        <w:rPr>
          <w:color w:val="000000"/>
          <w:sz w:val="23"/>
          <w:szCs w:val="23"/>
        </w:rPr>
        <w:t xml:space="preserve">й развиваются 27 видов спорта. </w:t>
      </w:r>
      <w:r w:rsidRPr="00D67FAA">
        <w:rPr>
          <w:color w:val="000000"/>
          <w:sz w:val="23"/>
          <w:szCs w:val="23"/>
        </w:rPr>
        <w:t>В 2019 году в городе Ханты-Мансийске активно продолжает развиваться, приобретая все большую популярность</w:t>
      </w:r>
      <w:r w:rsidR="002B2F18">
        <w:rPr>
          <w:color w:val="000000"/>
          <w:sz w:val="23"/>
          <w:szCs w:val="23"/>
        </w:rPr>
        <w:t>,</w:t>
      </w:r>
      <w:r w:rsidRPr="00D67FAA">
        <w:rPr>
          <w:color w:val="000000"/>
          <w:sz w:val="23"/>
          <w:szCs w:val="23"/>
        </w:rPr>
        <w:t xml:space="preserve"> дзюдо. </w:t>
      </w:r>
    </w:p>
    <w:p w:rsidR="00AA23E4" w:rsidRPr="00D67FAA" w:rsidRDefault="00AA23E4" w:rsidP="00AA23E4">
      <w:pPr>
        <w:widowControl w:val="0"/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 соответствии с Календарным планом физкультурных и спортивных мероприятий города Ханты-Мансийска обеспечено участие сборных команд города в 127 окружных и всероссийских соревнованиях. По итогам участия з</w:t>
      </w:r>
      <w:r w:rsidR="002B2F18">
        <w:rPr>
          <w:color w:val="000000"/>
          <w:sz w:val="23"/>
          <w:szCs w:val="23"/>
        </w:rPr>
        <w:t>авоевано 558 медалей (2018 год -</w:t>
      </w:r>
      <w:r w:rsidRPr="00D67FAA">
        <w:rPr>
          <w:color w:val="000000"/>
          <w:sz w:val="23"/>
          <w:szCs w:val="23"/>
        </w:rPr>
        <w:t xml:space="preserve"> 549 медалей) из них: 357 на окружных соревнованиях, 201 на соревнованиях всероссийского уровня. </w:t>
      </w:r>
    </w:p>
    <w:p w:rsidR="00AA23E4" w:rsidRPr="00D67FAA" w:rsidRDefault="00AA23E4" w:rsidP="00AB35DA">
      <w:pPr>
        <w:widowControl w:val="0"/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По итогам участия в городских и окружных мероприятиях спортсменам города присвоено 1436 спортивно-массовых разрядов. Выполнение запланированных показателей свидетельствует о развитии массового спорта и успешного выступления спортсменов города Ханты-Мансийска на официальных соревнован</w:t>
      </w:r>
      <w:r w:rsidR="00AB35DA" w:rsidRPr="00D67FAA">
        <w:rPr>
          <w:color w:val="000000"/>
          <w:sz w:val="23"/>
          <w:szCs w:val="23"/>
        </w:rPr>
        <w:t>иях различного уровня.</w:t>
      </w:r>
    </w:p>
    <w:p w:rsidR="003C570C" w:rsidRPr="00D67FAA" w:rsidRDefault="003C570C" w:rsidP="003C570C">
      <w:pPr>
        <w:spacing w:before="100" w:beforeAutospacing="1"/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Количество молодых горожан, вовлеченных в реализацию проектов и программ в сфере молодежной политики, ежегодно увеличивается. Так в 2019 году охват молодежи составил более 16 500 человек (2018 год - 14800 человек, 2017 год - 14 775 человек).</w:t>
      </w:r>
    </w:p>
    <w:p w:rsidR="003C570C" w:rsidRPr="00D67FAA" w:rsidRDefault="003C570C" w:rsidP="003C570C">
      <w:pPr>
        <w:ind w:firstLine="709"/>
        <w:contextualSpacing/>
        <w:jc w:val="both"/>
        <w:rPr>
          <w:rFonts w:eastAsia="Calibri"/>
          <w:color w:val="000000"/>
          <w:sz w:val="23"/>
          <w:szCs w:val="23"/>
          <w:shd w:val="clear" w:color="auto" w:fill="FFFFFF"/>
        </w:rPr>
      </w:pPr>
      <w:r w:rsidRPr="00D67FAA">
        <w:rPr>
          <w:color w:val="000000"/>
          <w:sz w:val="23"/>
          <w:szCs w:val="23"/>
        </w:rPr>
        <w:t xml:space="preserve">В течение года Управлением физической культуры, спорта и молодежной политики Администрации города Ханты-Мансийска совместно с муниципальным бюджетным учреждением «Молодежный центр» проведено более 60 городских мероприятий для подростков и молодежи. </w:t>
      </w:r>
    </w:p>
    <w:p w:rsidR="003C570C" w:rsidRPr="00D67FAA" w:rsidRDefault="003C570C" w:rsidP="003C570C">
      <w:pPr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  <w:shd w:val="clear" w:color="auto" w:fill="FFFFFF"/>
        </w:rPr>
        <w:t xml:space="preserve">Впервые по инициативе Молодежного совета при Главе города Ханты-Мансийска проведена экстремальная гонка с препятствиями </w:t>
      </w:r>
      <w:r w:rsidRPr="00D67FAA">
        <w:rPr>
          <w:rFonts w:eastAsia="Calibri"/>
          <w:color w:val="000000"/>
          <w:sz w:val="23"/>
          <w:szCs w:val="23"/>
        </w:rPr>
        <w:t xml:space="preserve">«ГОНКА МОЛОДЫХ / </w:t>
      </w:r>
      <w:proofErr w:type="spellStart"/>
      <w:r w:rsidRPr="00D67FAA">
        <w:rPr>
          <w:rFonts w:eastAsia="Calibri"/>
          <w:color w:val="000000"/>
          <w:sz w:val="23"/>
          <w:szCs w:val="23"/>
        </w:rPr>
        <w:t>Khanty-Mansiysk</w:t>
      </w:r>
      <w:proofErr w:type="spellEnd"/>
      <w:r w:rsidRPr="00D67FAA">
        <w:rPr>
          <w:rFonts w:eastAsia="Calibri"/>
          <w:color w:val="000000"/>
          <w:sz w:val="23"/>
          <w:szCs w:val="23"/>
        </w:rPr>
        <w:t>».Гонка вызвала большой интерес у молодежи нашего города, участие приняли 135 человек.</w:t>
      </w:r>
    </w:p>
    <w:p w:rsidR="003C570C" w:rsidRPr="00D67FAA" w:rsidRDefault="003C570C" w:rsidP="003C570C">
      <w:pPr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 xml:space="preserve">Сохраняется положительная динамика создания добровольческих объединений. На сегодняшний день на территории города Ханты-Мансийска осуществляют деятельность 40 добровольческих объединений </w:t>
      </w:r>
      <w:r w:rsidRPr="00D67FAA">
        <w:rPr>
          <w:rFonts w:eastAsia="Calibri"/>
          <w:color w:val="000000"/>
          <w:sz w:val="23"/>
          <w:szCs w:val="23"/>
        </w:rPr>
        <w:t>(в 2018 году - 28 объединений).</w:t>
      </w:r>
    </w:p>
    <w:p w:rsidR="00AB35DA" w:rsidRPr="00D67FAA" w:rsidRDefault="003C570C" w:rsidP="003C570C">
      <w:pPr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Количество молодых людей, принимающих участие в социально-значимой волонтерской деятельности, за 2019 года составило 3600 чело</w:t>
      </w:r>
      <w:r w:rsidR="002B2F18">
        <w:rPr>
          <w:rFonts w:eastAsia="Calibri"/>
          <w:color w:val="000000"/>
          <w:sz w:val="23"/>
          <w:szCs w:val="23"/>
        </w:rPr>
        <w:t xml:space="preserve">век (за 12 месяцев 2018 года - </w:t>
      </w:r>
      <w:r w:rsidRPr="00D67FAA">
        <w:rPr>
          <w:rFonts w:eastAsia="Calibri"/>
          <w:color w:val="000000"/>
          <w:sz w:val="23"/>
          <w:szCs w:val="23"/>
        </w:rPr>
        <w:t>1511 человек).</w:t>
      </w:r>
    </w:p>
    <w:p w:rsidR="003C570C" w:rsidRPr="00D67FAA" w:rsidRDefault="003C570C" w:rsidP="003C570C">
      <w:pPr>
        <w:ind w:firstLine="709"/>
        <w:contextualSpacing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 xml:space="preserve">В городе эффективно функционирует система организации деятельности молодежных трудовых отрядов, преследующая цель вовлечения несовершеннолетних граждан в возрасте от 14 до 18 лет в свободное от учебы время в трудовые отношения. </w:t>
      </w:r>
    </w:p>
    <w:p w:rsidR="003C570C" w:rsidRPr="00D67FAA" w:rsidRDefault="003C570C" w:rsidP="003C570C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В 2019 году количество трудоустроенных подростков составило 820 человек (2018 год – 730 человек, 2017 год - 714 человек). Все 820 человек трудоустроены за счет средств муниципальной программы «Молодежь города Ханты-Мансийска».</w:t>
      </w:r>
    </w:p>
    <w:p w:rsidR="00AF4EF6" w:rsidRPr="00D67FAA" w:rsidRDefault="00AF4EF6" w:rsidP="00AF4EF6">
      <w:pPr>
        <w:suppressAutoHyphens/>
        <w:ind w:firstLine="709"/>
        <w:jc w:val="both"/>
        <w:rPr>
          <w:rFonts w:eastAsia="Courier New"/>
          <w:sz w:val="23"/>
          <w:szCs w:val="23"/>
        </w:rPr>
      </w:pPr>
      <w:r w:rsidRPr="00D67FAA">
        <w:rPr>
          <w:rFonts w:eastAsia="Courier New"/>
          <w:sz w:val="23"/>
          <w:szCs w:val="23"/>
        </w:rPr>
        <w:lastRenderedPageBreak/>
        <w:t>Стабильно на протяжении 3 - х лет учреждениями культуры удерживаются достигнутые положительные тенденции роста количества проводимых культурно-массовых и просветительских мероприятий для детей, подростков и молодежи, повышения доступности и</w:t>
      </w:r>
      <w:r w:rsidR="00877B08" w:rsidRPr="00D67FAA">
        <w:rPr>
          <w:rFonts w:eastAsia="Courier New"/>
          <w:sz w:val="23"/>
          <w:szCs w:val="23"/>
        </w:rPr>
        <w:t xml:space="preserve"> качества предоставляемых услуг.</w:t>
      </w:r>
    </w:p>
    <w:p w:rsidR="00580E46" w:rsidRPr="00D67FAA" w:rsidRDefault="002024F1" w:rsidP="002024F1">
      <w:pPr>
        <w:ind w:firstLine="709"/>
        <w:jc w:val="both"/>
        <w:rPr>
          <w:rFonts w:eastAsia="Calibri"/>
          <w:color w:val="000000"/>
          <w:sz w:val="23"/>
          <w:szCs w:val="23"/>
        </w:rPr>
      </w:pPr>
      <w:r w:rsidRPr="00D67FAA">
        <w:rPr>
          <w:rFonts w:eastAsia="Calibri"/>
          <w:color w:val="000000"/>
          <w:sz w:val="23"/>
          <w:szCs w:val="23"/>
        </w:rPr>
        <w:t>В 2019 году муниципальными учреждениями культуры организовано р</w:t>
      </w:r>
      <w:r w:rsidR="002B2F18">
        <w:rPr>
          <w:rFonts w:eastAsia="Calibri"/>
          <w:color w:val="000000"/>
          <w:sz w:val="23"/>
          <w:szCs w:val="23"/>
        </w:rPr>
        <w:t>екордное количество культурно-</w:t>
      </w:r>
      <w:r w:rsidRPr="00D67FAA">
        <w:rPr>
          <w:rFonts w:eastAsia="Calibri"/>
          <w:color w:val="000000"/>
          <w:sz w:val="23"/>
          <w:szCs w:val="23"/>
        </w:rPr>
        <w:t>массовых мероприятий для детей и подростков: 827 мероприятий, которые посетили 36 865 ч</w:t>
      </w:r>
      <w:r w:rsidR="002B2F18">
        <w:rPr>
          <w:rFonts w:eastAsia="Calibri"/>
          <w:color w:val="000000"/>
          <w:sz w:val="23"/>
          <w:szCs w:val="23"/>
        </w:rPr>
        <w:t>еловека (2017 год -</w:t>
      </w:r>
      <w:r w:rsidRPr="00D67FAA">
        <w:rPr>
          <w:rFonts w:eastAsia="Calibri"/>
          <w:color w:val="000000"/>
          <w:sz w:val="23"/>
          <w:szCs w:val="23"/>
        </w:rPr>
        <w:t xml:space="preserve"> 705/31 425, 2018 год - 799/36 865). Это праздники  и фестивали, концерты и спектакли, тематические и развлекательные программы, в том числе ставшие традиционными: </w:t>
      </w:r>
      <w:proofErr w:type="gramStart"/>
      <w:r w:rsidRPr="00D67FAA">
        <w:rPr>
          <w:rFonts w:eastAsia="Calibri"/>
          <w:color w:val="000000"/>
          <w:sz w:val="23"/>
          <w:szCs w:val="23"/>
        </w:rPr>
        <w:t>мероприятия</w:t>
      </w:r>
      <w:proofErr w:type="gramEnd"/>
      <w:r w:rsidRPr="00D67FAA">
        <w:rPr>
          <w:rFonts w:eastAsia="Calibri"/>
          <w:color w:val="000000"/>
          <w:sz w:val="23"/>
          <w:szCs w:val="23"/>
        </w:rPr>
        <w:t xml:space="preserve"> в рамках программы «Вот </w:t>
      </w:r>
      <w:proofErr w:type="gramStart"/>
      <w:r w:rsidRPr="00D67FAA">
        <w:rPr>
          <w:rFonts w:eastAsia="Calibri"/>
          <w:color w:val="000000"/>
          <w:sz w:val="23"/>
          <w:szCs w:val="23"/>
        </w:rPr>
        <w:t>какое</w:t>
      </w:r>
      <w:proofErr w:type="gramEnd"/>
      <w:r w:rsidRPr="00D67FAA">
        <w:rPr>
          <w:rFonts w:eastAsia="Calibri"/>
          <w:color w:val="000000"/>
          <w:sz w:val="23"/>
          <w:szCs w:val="23"/>
        </w:rPr>
        <w:t xml:space="preserve"> наше лето» по организации летнего отдыха, цикл познавательно-развлекательных мероприятий «</w:t>
      </w:r>
      <w:proofErr w:type="spellStart"/>
      <w:r w:rsidRPr="00D67FAA">
        <w:rPr>
          <w:rFonts w:eastAsia="Calibri"/>
          <w:color w:val="000000"/>
          <w:sz w:val="23"/>
          <w:szCs w:val="23"/>
        </w:rPr>
        <w:t>Чудетство</w:t>
      </w:r>
      <w:proofErr w:type="spellEnd"/>
      <w:r w:rsidRPr="00D67FAA">
        <w:rPr>
          <w:rFonts w:eastAsia="Calibri"/>
          <w:color w:val="000000"/>
          <w:sz w:val="23"/>
          <w:szCs w:val="23"/>
        </w:rPr>
        <w:t>» в период осенних, весенних и зимних каникул.</w:t>
      </w:r>
    </w:p>
    <w:p w:rsidR="00AF4EF6" w:rsidRPr="00D67FAA" w:rsidRDefault="0016457E" w:rsidP="00AF4EF6">
      <w:pPr>
        <w:pStyle w:val="ae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D67FAA">
        <w:rPr>
          <w:rFonts w:ascii="Times New Roman" w:hAnsi="Times New Roman"/>
          <w:sz w:val="23"/>
          <w:szCs w:val="23"/>
        </w:rPr>
        <w:t>Н</w:t>
      </w:r>
      <w:r w:rsidR="002B2F18">
        <w:rPr>
          <w:rFonts w:ascii="Times New Roman" w:hAnsi="Times New Roman"/>
          <w:sz w:val="23"/>
          <w:szCs w:val="23"/>
        </w:rPr>
        <w:t xml:space="preserve">а базе </w:t>
      </w:r>
      <w:r w:rsidRPr="00D67FAA">
        <w:rPr>
          <w:rFonts w:ascii="Times New Roman" w:hAnsi="Times New Roman"/>
          <w:sz w:val="23"/>
          <w:szCs w:val="23"/>
        </w:rPr>
        <w:t>муниципального бюджетного учреждения «Культурно-</w:t>
      </w:r>
      <w:r w:rsidR="00AF4EF6" w:rsidRPr="00D67FAA">
        <w:rPr>
          <w:rFonts w:ascii="Times New Roman" w:hAnsi="Times New Roman"/>
          <w:sz w:val="23"/>
          <w:szCs w:val="23"/>
        </w:rPr>
        <w:t xml:space="preserve">досуговый центр «Октябрь» в течение года функционировало </w:t>
      </w:r>
      <w:r w:rsidR="002024F1" w:rsidRPr="00D67FAA">
        <w:rPr>
          <w:rFonts w:ascii="Times New Roman" w:hAnsi="Times New Roman"/>
          <w:bCs/>
          <w:color w:val="000000"/>
          <w:sz w:val="23"/>
          <w:szCs w:val="23"/>
        </w:rPr>
        <w:t>48 клубных формирований (1037 участников)</w:t>
      </w:r>
      <w:r w:rsidR="002024F1" w:rsidRPr="00D67FAA">
        <w:rPr>
          <w:rFonts w:ascii="Times New Roman" w:hAnsi="Times New Roman"/>
          <w:color w:val="000000"/>
          <w:sz w:val="23"/>
          <w:szCs w:val="23"/>
        </w:rPr>
        <w:t xml:space="preserve"> различных направлений, жанров и интересов: </w:t>
      </w:r>
      <w:r w:rsidR="002024F1" w:rsidRPr="00D67FAA">
        <w:rPr>
          <w:rFonts w:ascii="Times New Roman" w:hAnsi="Times New Roman"/>
          <w:bCs/>
          <w:color w:val="000000"/>
          <w:sz w:val="23"/>
          <w:szCs w:val="23"/>
        </w:rPr>
        <w:t>вокал, хореография (эстрадные, современные, народные, бальные танцы), фольклор и другие</w:t>
      </w:r>
      <w:r w:rsidR="002024F1" w:rsidRPr="00D67FAA">
        <w:rPr>
          <w:rFonts w:ascii="Times New Roman" w:hAnsi="Times New Roman"/>
          <w:color w:val="000000"/>
          <w:sz w:val="23"/>
          <w:szCs w:val="23"/>
        </w:rPr>
        <w:t>.</w:t>
      </w:r>
      <w:proofErr w:type="gramEnd"/>
      <w:r w:rsidR="002024F1" w:rsidRPr="00D67FAA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="002024F1" w:rsidRPr="00D67FAA">
        <w:rPr>
          <w:rFonts w:ascii="Times New Roman" w:hAnsi="Times New Roman"/>
          <w:color w:val="000000"/>
          <w:sz w:val="23"/>
          <w:szCs w:val="23"/>
        </w:rPr>
        <w:t>Из общего числа коллективов для детей и подростков до 14 лет - 21 формирование/ 660 участников (64 - мальчики, 596 - девочки), в 2018 - 23 формирования/ 573 участника (59 - мальчики, 514 - девочки).</w:t>
      </w:r>
    </w:p>
    <w:p w:rsidR="002024F1" w:rsidRPr="00D67FAA" w:rsidRDefault="002024F1" w:rsidP="002024F1">
      <w:pPr>
        <w:ind w:firstLine="709"/>
        <w:jc w:val="both"/>
        <w:rPr>
          <w:bCs/>
          <w:color w:val="000000"/>
          <w:sz w:val="23"/>
          <w:szCs w:val="23"/>
        </w:rPr>
      </w:pPr>
      <w:r w:rsidRPr="00D67FAA">
        <w:rPr>
          <w:bCs/>
          <w:color w:val="000000"/>
          <w:sz w:val="23"/>
          <w:szCs w:val="23"/>
        </w:rPr>
        <w:t>В 2019 году было создано 3 новых клубных формирования для детей: клубное формирование для детей с ОВЗ по направлению «Музыка», студия «Веснушки», вокальный ансамбль «Малышок».</w:t>
      </w:r>
    </w:p>
    <w:p w:rsidR="002024F1" w:rsidRPr="00D67FAA" w:rsidRDefault="002024F1" w:rsidP="002024F1">
      <w:pPr>
        <w:pStyle w:val="a3"/>
        <w:ind w:left="0"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В 2019 году детские и подростковые коллективы приняли участие в 20 фестивалях, конкурсах различных уровней (Международные, Всероссийские, окружные, городские), став их призерами и лауреатами (в 2018 году - в 16-ти</w:t>
      </w:r>
      <w:r w:rsidRPr="00D67FAA">
        <w:rPr>
          <w:b/>
          <w:color w:val="000000"/>
          <w:sz w:val="23"/>
          <w:szCs w:val="23"/>
        </w:rPr>
        <w:t>)</w:t>
      </w:r>
      <w:r w:rsidRPr="00D67FAA">
        <w:rPr>
          <w:color w:val="000000"/>
          <w:sz w:val="23"/>
          <w:szCs w:val="23"/>
        </w:rPr>
        <w:t xml:space="preserve">. Дети и подростки-участники клубных формирований, представляя окружную столицу в городах Минск, Москва, Казань, Самара, Сочи, Сургут, Екатеринбург, стали победителями и получили 4 диплома Гран-при и 53 Лауреата 1 степени. </w:t>
      </w:r>
    </w:p>
    <w:p w:rsidR="002024F1" w:rsidRPr="00D67FAA" w:rsidRDefault="002024F1" w:rsidP="002024F1">
      <w:pPr>
        <w:ind w:firstLine="709"/>
        <w:jc w:val="both"/>
        <w:rPr>
          <w:iCs/>
          <w:color w:val="000000"/>
          <w:sz w:val="23"/>
          <w:szCs w:val="23"/>
        </w:rPr>
      </w:pPr>
      <w:r w:rsidRPr="00D67FAA">
        <w:rPr>
          <w:iCs/>
          <w:color w:val="000000"/>
          <w:sz w:val="23"/>
          <w:szCs w:val="23"/>
        </w:rPr>
        <w:t>Всего в библиотеках зарегистрировано - 11 119 (2017 год - 10 917, 2018 год - 11 098) пользователей в возрасте до 14 лет, выдано - 180 772 экземпляров (2017 год - 187 864, 2018 год - 180 632), число посещений составило - 75 601 (2017 год - 75 289, 2018 год - 75 562).</w:t>
      </w:r>
    </w:p>
    <w:p w:rsidR="00AF4EF6" w:rsidRPr="00D67FAA" w:rsidRDefault="004D3801" w:rsidP="00AF4EF6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В</w:t>
      </w:r>
      <w:r w:rsidR="002024F1" w:rsidRPr="00D67FAA">
        <w:rPr>
          <w:sz w:val="23"/>
          <w:szCs w:val="23"/>
        </w:rPr>
        <w:t xml:space="preserve"> течение 2019</w:t>
      </w:r>
      <w:r w:rsidRPr="00D67FAA">
        <w:rPr>
          <w:sz w:val="23"/>
          <w:szCs w:val="23"/>
        </w:rPr>
        <w:t xml:space="preserve"> года признано нуждающимися в предоставлении социальных услуг </w:t>
      </w:r>
      <w:r w:rsidR="002024F1" w:rsidRPr="00D67FAA">
        <w:rPr>
          <w:sz w:val="23"/>
          <w:szCs w:val="23"/>
        </w:rPr>
        <w:t>2097</w:t>
      </w:r>
      <w:r w:rsidR="002024F1" w:rsidRPr="00D67FAA">
        <w:rPr>
          <w:i/>
          <w:color w:val="FF0000"/>
          <w:sz w:val="23"/>
          <w:szCs w:val="23"/>
        </w:rPr>
        <w:t xml:space="preserve"> </w:t>
      </w:r>
      <w:r w:rsidRPr="00D67FAA">
        <w:rPr>
          <w:sz w:val="23"/>
          <w:szCs w:val="23"/>
        </w:rPr>
        <w:t>семей с детьми, в отношении которых разработаны</w:t>
      </w:r>
      <w:r w:rsidR="00AF4EF6" w:rsidRPr="00D67FAA">
        <w:rPr>
          <w:sz w:val="23"/>
          <w:szCs w:val="23"/>
        </w:rPr>
        <w:t xml:space="preserve"> индивидуальные программы предоставления социальных услуг. С каждым получателем социальных услуг (законным представителем) на основе разработанной индивидуальной программы был заключен новый договор на получение социальных </w:t>
      </w:r>
      <w:r w:rsidR="009F4877" w:rsidRPr="00D67FAA">
        <w:rPr>
          <w:sz w:val="23"/>
          <w:szCs w:val="23"/>
        </w:rPr>
        <w:t>услуг.</w:t>
      </w:r>
    </w:p>
    <w:p w:rsidR="00AF4EF6" w:rsidRPr="00D67FAA" w:rsidRDefault="00AF4EF6" w:rsidP="00AF4EF6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Благодаря налаженной межведомственной работе учрежд</w:t>
      </w:r>
      <w:r w:rsidR="009F4877" w:rsidRPr="00D67FAA">
        <w:rPr>
          <w:sz w:val="23"/>
          <w:szCs w:val="23"/>
        </w:rPr>
        <w:t xml:space="preserve">ений социального обслуживания на территории города Ханты-Мансийска, в том числе </w:t>
      </w:r>
      <w:r w:rsidR="004D3801" w:rsidRPr="00D67FAA">
        <w:rPr>
          <w:sz w:val="23"/>
          <w:szCs w:val="23"/>
        </w:rPr>
        <w:t xml:space="preserve">предприняты следующие меры и </w:t>
      </w:r>
      <w:r w:rsidRPr="00D67FAA">
        <w:rPr>
          <w:sz w:val="23"/>
          <w:szCs w:val="23"/>
        </w:rPr>
        <w:t>достигнуты</w:t>
      </w:r>
      <w:r w:rsidR="009F4877" w:rsidRPr="00D67FAA">
        <w:rPr>
          <w:sz w:val="23"/>
          <w:szCs w:val="23"/>
        </w:rPr>
        <w:t xml:space="preserve"> </w:t>
      </w:r>
      <w:r w:rsidR="004D3801" w:rsidRPr="00D67FAA">
        <w:rPr>
          <w:sz w:val="23"/>
          <w:szCs w:val="23"/>
        </w:rPr>
        <w:t>результаты</w:t>
      </w:r>
      <w:r w:rsidRPr="00D67FAA">
        <w:rPr>
          <w:sz w:val="23"/>
          <w:szCs w:val="23"/>
        </w:rPr>
        <w:t xml:space="preserve">:  </w:t>
      </w:r>
    </w:p>
    <w:p w:rsidR="00AF4EF6" w:rsidRPr="00D67FAA" w:rsidRDefault="00D4200C" w:rsidP="00AF4EF6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- проведены обследования 1916</w:t>
      </w:r>
      <w:r w:rsidR="00AF4EF6" w:rsidRPr="00D67FAA">
        <w:rPr>
          <w:sz w:val="23"/>
          <w:szCs w:val="23"/>
        </w:rPr>
        <w:t xml:space="preserve"> се</w:t>
      </w:r>
      <w:r w:rsidR="004D3801" w:rsidRPr="00D67FAA">
        <w:rPr>
          <w:sz w:val="23"/>
          <w:szCs w:val="23"/>
        </w:rPr>
        <w:t>мей с детьми (</w:t>
      </w:r>
      <w:r w:rsidR="00D83ADF" w:rsidRPr="00D67FAA">
        <w:rPr>
          <w:sz w:val="23"/>
          <w:szCs w:val="23"/>
        </w:rPr>
        <w:t xml:space="preserve">2018 год - 1916, </w:t>
      </w:r>
      <w:r w:rsidRPr="00D67FAA">
        <w:rPr>
          <w:sz w:val="23"/>
          <w:szCs w:val="23"/>
        </w:rPr>
        <w:t>2017</w:t>
      </w:r>
      <w:r w:rsidR="00D83ADF" w:rsidRPr="00D67FAA">
        <w:rPr>
          <w:sz w:val="23"/>
          <w:szCs w:val="23"/>
        </w:rPr>
        <w:t xml:space="preserve"> год </w:t>
      </w:r>
      <w:r w:rsidRPr="00D67FAA">
        <w:rPr>
          <w:sz w:val="23"/>
          <w:szCs w:val="23"/>
        </w:rPr>
        <w:t xml:space="preserve"> - 1192</w:t>
      </w:r>
      <w:r w:rsidR="004D3801" w:rsidRPr="00D67FAA">
        <w:rPr>
          <w:sz w:val="23"/>
          <w:szCs w:val="23"/>
        </w:rPr>
        <w:t>),</w:t>
      </w:r>
      <w:r w:rsidR="00AF4EF6" w:rsidRPr="00D67FAA">
        <w:rPr>
          <w:sz w:val="23"/>
          <w:szCs w:val="23"/>
        </w:rPr>
        <w:t xml:space="preserve"> </w:t>
      </w:r>
    </w:p>
    <w:p w:rsidR="00AF4EF6" w:rsidRPr="00D67FAA" w:rsidRDefault="00AF4EF6" w:rsidP="00AF4EF6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</w:t>
      </w:r>
      <w:r w:rsidR="00D4200C" w:rsidRPr="00D67FAA">
        <w:rPr>
          <w:sz w:val="23"/>
          <w:szCs w:val="23"/>
        </w:rPr>
        <w:t xml:space="preserve">направлены в стационарные учреждения социального обслуживания для прохождения курса реабилитации, </w:t>
      </w:r>
      <w:proofErr w:type="spellStart"/>
      <w:r w:rsidR="00D4200C" w:rsidRPr="00D67FAA">
        <w:rPr>
          <w:sz w:val="23"/>
          <w:szCs w:val="23"/>
        </w:rPr>
        <w:t>ресоциализации</w:t>
      </w:r>
      <w:proofErr w:type="spellEnd"/>
      <w:r w:rsidR="00D4200C" w:rsidRPr="00D67FAA">
        <w:rPr>
          <w:sz w:val="23"/>
          <w:szCs w:val="23"/>
        </w:rPr>
        <w:t>, социальной адаптации 80</w:t>
      </w:r>
      <w:r w:rsidRPr="00D67FAA">
        <w:rPr>
          <w:sz w:val="23"/>
          <w:szCs w:val="23"/>
        </w:rPr>
        <w:t xml:space="preserve"> несоверш</w:t>
      </w:r>
      <w:r w:rsidR="00D4200C" w:rsidRPr="00D67FAA">
        <w:rPr>
          <w:sz w:val="23"/>
          <w:szCs w:val="23"/>
        </w:rPr>
        <w:t>еннолетних</w:t>
      </w:r>
      <w:r w:rsidR="004D3801" w:rsidRPr="00D67FAA">
        <w:rPr>
          <w:sz w:val="23"/>
          <w:szCs w:val="23"/>
        </w:rPr>
        <w:t xml:space="preserve"> (</w:t>
      </w:r>
      <w:r w:rsidR="00D83ADF" w:rsidRPr="00D67FAA">
        <w:rPr>
          <w:sz w:val="23"/>
          <w:szCs w:val="23"/>
        </w:rPr>
        <w:t xml:space="preserve">2018 год – 80, </w:t>
      </w:r>
      <w:r w:rsidR="00D4200C" w:rsidRPr="00D67FAA">
        <w:rPr>
          <w:sz w:val="23"/>
          <w:szCs w:val="23"/>
        </w:rPr>
        <w:t>2017- 71</w:t>
      </w:r>
      <w:r w:rsidRPr="00D67FAA">
        <w:rPr>
          <w:sz w:val="23"/>
          <w:szCs w:val="23"/>
        </w:rPr>
        <w:t>)</w:t>
      </w:r>
      <w:r w:rsidR="004D3801" w:rsidRPr="00D67FAA">
        <w:rPr>
          <w:sz w:val="23"/>
          <w:szCs w:val="23"/>
        </w:rPr>
        <w:t>,</w:t>
      </w:r>
    </w:p>
    <w:p w:rsidR="00AF4EF6" w:rsidRPr="00D67FAA" w:rsidRDefault="00AF4EF6" w:rsidP="009F4877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в рамках межведомственного </w:t>
      </w:r>
      <w:proofErr w:type="gramStart"/>
      <w:r w:rsidRPr="00D67FAA">
        <w:rPr>
          <w:sz w:val="23"/>
          <w:szCs w:val="23"/>
        </w:rPr>
        <w:t xml:space="preserve">взаимодействия </w:t>
      </w:r>
      <w:r w:rsidR="009F4877" w:rsidRPr="00D67FAA">
        <w:rPr>
          <w:sz w:val="23"/>
          <w:szCs w:val="23"/>
        </w:rPr>
        <w:t xml:space="preserve">субъектов </w:t>
      </w:r>
      <w:r w:rsidRPr="00D67FAA">
        <w:rPr>
          <w:sz w:val="23"/>
          <w:szCs w:val="23"/>
        </w:rPr>
        <w:t>системы профилактики безнадзорности несовершеннолетних</w:t>
      </w:r>
      <w:proofErr w:type="gramEnd"/>
      <w:r w:rsidRPr="00D67FAA">
        <w:rPr>
          <w:sz w:val="23"/>
          <w:szCs w:val="23"/>
        </w:rPr>
        <w:t xml:space="preserve"> и защите их прав осуществляет</w:t>
      </w:r>
      <w:r w:rsidR="009F4877" w:rsidRPr="00D67FAA">
        <w:rPr>
          <w:sz w:val="23"/>
          <w:szCs w:val="23"/>
        </w:rPr>
        <w:t>ся индивидуальная профилактическая работа</w:t>
      </w:r>
      <w:r w:rsidRPr="00D67FAA">
        <w:rPr>
          <w:sz w:val="23"/>
          <w:szCs w:val="23"/>
        </w:rPr>
        <w:t xml:space="preserve"> с родителями и детьми, находящимися</w:t>
      </w:r>
      <w:r w:rsidR="009F4877" w:rsidRPr="00D67FAA">
        <w:rPr>
          <w:sz w:val="23"/>
          <w:szCs w:val="23"/>
        </w:rPr>
        <w:t xml:space="preserve"> в социа</w:t>
      </w:r>
      <w:r w:rsidR="00D4200C" w:rsidRPr="00D67FAA">
        <w:rPr>
          <w:sz w:val="23"/>
          <w:szCs w:val="23"/>
        </w:rPr>
        <w:t>льно опасном по</w:t>
      </w:r>
      <w:r w:rsidR="005C7FB8" w:rsidRPr="00D67FAA">
        <w:rPr>
          <w:sz w:val="23"/>
          <w:szCs w:val="23"/>
        </w:rPr>
        <w:t>ложении, по состоянию на 31 декабря 2019 года - 20</w:t>
      </w:r>
      <w:r w:rsidR="009F4877" w:rsidRPr="00D67FAA">
        <w:rPr>
          <w:sz w:val="23"/>
          <w:szCs w:val="23"/>
        </w:rPr>
        <w:t xml:space="preserve"> с</w:t>
      </w:r>
      <w:r w:rsidR="00D4200C" w:rsidRPr="00D67FAA">
        <w:rPr>
          <w:sz w:val="23"/>
          <w:szCs w:val="23"/>
        </w:rPr>
        <w:t>емей, в которых воспитывается</w:t>
      </w:r>
      <w:r w:rsidR="005C7FB8" w:rsidRPr="00D67FAA">
        <w:rPr>
          <w:sz w:val="23"/>
          <w:szCs w:val="23"/>
        </w:rPr>
        <w:t>41 ребенок</w:t>
      </w:r>
      <w:r w:rsidR="009F4877" w:rsidRPr="00D67FAA">
        <w:rPr>
          <w:sz w:val="23"/>
          <w:szCs w:val="23"/>
        </w:rPr>
        <w:t>,</w:t>
      </w:r>
    </w:p>
    <w:p w:rsidR="00AF4EF6" w:rsidRPr="00D67FAA" w:rsidRDefault="00AF4EF6" w:rsidP="00AF4EF6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- привлечены нег</w:t>
      </w:r>
      <w:r w:rsidR="002B2F18">
        <w:rPr>
          <w:sz w:val="23"/>
          <w:szCs w:val="23"/>
        </w:rPr>
        <w:t xml:space="preserve">осударственные, некоммерческие </w:t>
      </w:r>
      <w:r w:rsidRPr="00D67FAA">
        <w:rPr>
          <w:sz w:val="23"/>
          <w:szCs w:val="23"/>
        </w:rPr>
        <w:t>организации для оказания услуг семьям, в том числе, находящимс</w:t>
      </w:r>
      <w:r w:rsidR="004D3801" w:rsidRPr="00D67FAA">
        <w:rPr>
          <w:sz w:val="23"/>
          <w:szCs w:val="23"/>
        </w:rPr>
        <w:t>я в социально опасном положении,</w:t>
      </w:r>
    </w:p>
    <w:p w:rsidR="00AF4EF6" w:rsidRPr="00D67FAA" w:rsidRDefault="00AF4EF6" w:rsidP="004D3801">
      <w:pPr>
        <w:pStyle w:val="a7"/>
        <w:ind w:firstLine="709"/>
        <w:jc w:val="both"/>
        <w:rPr>
          <w:b w:val="0"/>
          <w:sz w:val="23"/>
          <w:szCs w:val="23"/>
        </w:rPr>
      </w:pPr>
      <w:r w:rsidRPr="00D67FAA">
        <w:rPr>
          <w:b w:val="0"/>
          <w:sz w:val="23"/>
          <w:szCs w:val="23"/>
        </w:rPr>
        <w:t>- семьи с детьми, в том числе оказавшиеся в трудной жизненной ситуации и социально опасном положении, максимально привлечены к участию в многочисле</w:t>
      </w:r>
      <w:r w:rsidR="009F4877" w:rsidRPr="00D67FAA">
        <w:rPr>
          <w:b w:val="0"/>
          <w:sz w:val="23"/>
          <w:szCs w:val="23"/>
        </w:rPr>
        <w:t>нных программных мероприятиях, о</w:t>
      </w:r>
      <w:r w:rsidRPr="00D67FAA">
        <w:rPr>
          <w:b w:val="0"/>
          <w:sz w:val="23"/>
          <w:szCs w:val="23"/>
        </w:rPr>
        <w:t xml:space="preserve">бщий охват в реализации программных мероприятий </w:t>
      </w:r>
      <w:r w:rsidR="00D4200C" w:rsidRPr="00D67FAA">
        <w:rPr>
          <w:b w:val="0"/>
          <w:sz w:val="23"/>
          <w:szCs w:val="23"/>
        </w:rPr>
        <w:t>составил 1903 несовершеннолетних (</w:t>
      </w:r>
      <w:r w:rsidR="005C7FB8" w:rsidRPr="00D67FAA">
        <w:rPr>
          <w:b w:val="0"/>
          <w:sz w:val="23"/>
          <w:szCs w:val="23"/>
        </w:rPr>
        <w:t xml:space="preserve">2018 год - 1903, </w:t>
      </w:r>
      <w:r w:rsidR="00D4200C" w:rsidRPr="00D67FAA">
        <w:rPr>
          <w:b w:val="0"/>
          <w:sz w:val="23"/>
          <w:szCs w:val="23"/>
        </w:rPr>
        <w:t xml:space="preserve">2017 </w:t>
      </w:r>
      <w:r w:rsidR="005C7FB8" w:rsidRPr="00D67FAA">
        <w:rPr>
          <w:b w:val="0"/>
          <w:sz w:val="23"/>
          <w:szCs w:val="23"/>
        </w:rPr>
        <w:t>год - 1848</w:t>
      </w:r>
      <w:r w:rsidR="00D4200C" w:rsidRPr="00D67FAA">
        <w:rPr>
          <w:b w:val="0"/>
          <w:sz w:val="23"/>
          <w:szCs w:val="23"/>
        </w:rPr>
        <w:t>).</w:t>
      </w:r>
      <w:r w:rsidRPr="00D67FAA">
        <w:rPr>
          <w:b w:val="0"/>
          <w:sz w:val="23"/>
          <w:szCs w:val="23"/>
        </w:rPr>
        <w:t xml:space="preserve"> </w:t>
      </w:r>
    </w:p>
    <w:p w:rsidR="00B15E5E" w:rsidRPr="00D67FAA" w:rsidRDefault="00B15E5E" w:rsidP="00B15E5E">
      <w:pPr>
        <w:ind w:firstLine="709"/>
        <w:jc w:val="both"/>
        <w:rPr>
          <w:sz w:val="23"/>
          <w:szCs w:val="23"/>
        </w:rPr>
      </w:pPr>
      <w:r w:rsidRPr="00D67FAA">
        <w:rPr>
          <w:color w:val="000000"/>
          <w:spacing w:val="-3"/>
          <w:sz w:val="23"/>
          <w:szCs w:val="23"/>
        </w:rPr>
        <w:t xml:space="preserve">Качественное исполнение отдельных государственных полномочий в сфере опеки и попечительства позволило </w:t>
      </w:r>
      <w:r w:rsidR="005C7FB8" w:rsidRPr="00D67FAA">
        <w:rPr>
          <w:color w:val="000000"/>
          <w:spacing w:val="-3"/>
          <w:sz w:val="23"/>
          <w:szCs w:val="23"/>
        </w:rPr>
        <w:t xml:space="preserve">в 2019 году </w:t>
      </w:r>
      <w:r w:rsidRPr="00D67FAA">
        <w:rPr>
          <w:sz w:val="23"/>
          <w:szCs w:val="23"/>
        </w:rPr>
        <w:t>до</w:t>
      </w:r>
      <w:r w:rsidR="005C7FB8" w:rsidRPr="00D67FAA">
        <w:rPr>
          <w:sz w:val="23"/>
          <w:szCs w:val="23"/>
        </w:rPr>
        <w:t>стичь</w:t>
      </w:r>
      <w:r w:rsidR="00E25FFF" w:rsidRPr="00D67FAA">
        <w:rPr>
          <w:sz w:val="23"/>
          <w:szCs w:val="23"/>
        </w:rPr>
        <w:t xml:space="preserve"> следующих результатов</w:t>
      </w:r>
      <w:r w:rsidRPr="00D67FAA">
        <w:rPr>
          <w:sz w:val="23"/>
          <w:szCs w:val="23"/>
        </w:rPr>
        <w:t>:</w:t>
      </w:r>
    </w:p>
    <w:p w:rsidR="005C7FB8" w:rsidRPr="00D67FAA" w:rsidRDefault="005C7FB8" w:rsidP="005C7FB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- показатель семейного устройства детей, оставшихся без попечения родителей, выявленных в городе в течение года, составил 100%;</w:t>
      </w:r>
    </w:p>
    <w:p w:rsidR="005C7FB8" w:rsidRPr="00D67FAA" w:rsidRDefault="005C7FB8" w:rsidP="005C7FB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lastRenderedPageBreak/>
        <w:t>- сократилась численность выявленных в течение года детей, оставшихся без попечения родителей на 29,7% (с 37 в 2018 году до 26 в 2019 году);</w:t>
      </w:r>
    </w:p>
    <w:p w:rsidR="005C7FB8" w:rsidRPr="00D67FAA" w:rsidRDefault="005C7FB8" w:rsidP="005C7FB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- сократилась общая численность воспитанников действующей на территории города организации для детей-сирот и детей, оставшихся без попечения родителей, на 4,2% (с 24 в 2018 году до 23 в 2019 году);</w:t>
      </w:r>
    </w:p>
    <w:p w:rsidR="005C7FB8" w:rsidRPr="00D67FAA" w:rsidRDefault="005C7FB8" w:rsidP="005C7FB8">
      <w:pPr>
        <w:ind w:firstLine="709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- увеличилось количество детей, переданных на семейные формы устройства из числа воспитанников организации для детей-сирот и детей, оставшихся без попечения родителей, на 66,7% (с 6 в 2018 году до 10 в 2019 году);</w:t>
      </w:r>
    </w:p>
    <w:p w:rsidR="00A7041E" w:rsidRPr="00D67FAA" w:rsidRDefault="005C7FB8" w:rsidP="00A7041E">
      <w:pPr>
        <w:ind w:right="21" w:firstLine="708"/>
        <w:jc w:val="both"/>
        <w:rPr>
          <w:color w:val="000000"/>
          <w:sz w:val="23"/>
          <w:szCs w:val="23"/>
        </w:rPr>
      </w:pPr>
      <w:r w:rsidRPr="00D67FAA">
        <w:rPr>
          <w:color w:val="000000"/>
          <w:sz w:val="23"/>
          <w:szCs w:val="23"/>
        </w:rPr>
        <w:t>- увеличена до 95,3% доля детей-сирот и детей, оставшихся без попечения родителей, воспитывающихс</w:t>
      </w:r>
      <w:r w:rsidR="00A7041E" w:rsidRPr="00D67FAA">
        <w:rPr>
          <w:color w:val="000000"/>
          <w:sz w:val="23"/>
          <w:szCs w:val="23"/>
        </w:rPr>
        <w:t>я в семьях (в 2018 году - 95%),</w:t>
      </w:r>
    </w:p>
    <w:p w:rsidR="005C7FB8" w:rsidRPr="00D67FAA" w:rsidRDefault="00A7041E" w:rsidP="00A7041E">
      <w:pPr>
        <w:ind w:right="21" w:firstLine="708"/>
        <w:jc w:val="both"/>
        <w:rPr>
          <w:sz w:val="23"/>
          <w:szCs w:val="23"/>
        </w:rPr>
      </w:pPr>
      <w:r w:rsidRPr="00D67FAA">
        <w:rPr>
          <w:color w:val="000000"/>
          <w:sz w:val="23"/>
          <w:szCs w:val="23"/>
        </w:rPr>
        <w:t>- отсутствие фактов</w:t>
      </w:r>
      <w:r w:rsidRPr="00D67FAA">
        <w:rPr>
          <w:sz w:val="23"/>
          <w:szCs w:val="23"/>
        </w:rPr>
        <w:t xml:space="preserve"> выявленных детей, оставшихся без попечения родителей, в отношении которых отменено решение об их передаче в замещающие семьи (2019 год - 0, 2018 - 2, 2017 год - 2);</w:t>
      </w:r>
    </w:p>
    <w:p w:rsidR="005C7FB8" w:rsidRPr="00D67FAA" w:rsidRDefault="00EA6F1C" w:rsidP="005C7FB8">
      <w:pPr>
        <w:jc w:val="both"/>
        <w:rPr>
          <w:sz w:val="23"/>
          <w:szCs w:val="23"/>
        </w:rPr>
      </w:pPr>
      <w:r w:rsidRPr="00D67FAA">
        <w:rPr>
          <w:sz w:val="23"/>
          <w:szCs w:val="23"/>
        </w:rPr>
        <w:tab/>
      </w:r>
      <w:r w:rsidR="005C7FB8" w:rsidRPr="00D67FAA">
        <w:rPr>
          <w:sz w:val="23"/>
          <w:szCs w:val="23"/>
        </w:rPr>
        <w:t>Принимаемые меры по профилактике безнадзорности и правонарушений несовершеннолетних способствует</w:t>
      </w:r>
    </w:p>
    <w:p w:rsidR="005C7FB8" w:rsidRPr="00D67FAA" w:rsidRDefault="005C7FB8" w:rsidP="005C7FB8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снижению (стабилизации) следующих показателей:</w:t>
      </w:r>
    </w:p>
    <w:p w:rsidR="005C7FB8" w:rsidRPr="00D67FAA" w:rsidRDefault="005C7FB8" w:rsidP="005C7FB8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количества административных правонарушений, совершенных несовершеннолетними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- 87,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- 109,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- 97), и числа их участников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- 69,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- 93, 2017</w:t>
      </w:r>
      <w:r w:rsidR="00A7041E" w:rsidRPr="00D67FAA">
        <w:rPr>
          <w:sz w:val="23"/>
          <w:szCs w:val="23"/>
        </w:rPr>
        <w:t xml:space="preserve"> год</w:t>
      </w:r>
      <w:r w:rsidRPr="00D67FAA">
        <w:rPr>
          <w:sz w:val="23"/>
          <w:szCs w:val="23"/>
        </w:rPr>
        <w:t>- 72),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фактов суицидальных проявлений несовершеннолетних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- 5, 2017</w:t>
      </w:r>
      <w:r w:rsidR="00A7041E" w:rsidRPr="00D67FAA">
        <w:rPr>
          <w:sz w:val="23"/>
          <w:szCs w:val="23"/>
        </w:rPr>
        <w:t xml:space="preserve"> год</w:t>
      </w:r>
      <w:r w:rsidRPr="00D67FAA">
        <w:rPr>
          <w:sz w:val="23"/>
          <w:szCs w:val="23"/>
        </w:rPr>
        <w:t xml:space="preserve"> - 15, в том числе 2 случая с летальным исходом),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выявленных безнадзорных несовершеннолетних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- 37,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- 37,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- 26),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количества преступлений, совершенных в отношении несовершеннолетних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- 29,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- 43,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-33), 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количества несовершеннолетних, не посещающих, систематически пропускающих учебные занятия по неуважительным причинам в общеобразовательных организациях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(по состоянию на 30 декабря) - 4, 2018</w:t>
      </w:r>
      <w:r w:rsidR="00A7041E" w:rsidRPr="00D67FAA">
        <w:rPr>
          <w:sz w:val="23"/>
          <w:szCs w:val="23"/>
        </w:rPr>
        <w:t xml:space="preserve"> год</w:t>
      </w:r>
      <w:r w:rsidRPr="00D67FAA">
        <w:rPr>
          <w:sz w:val="23"/>
          <w:szCs w:val="23"/>
        </w:rPr>
        <w:t xml:space="preserve"> (по состоянию на 30 декабря)</w:t>
      </w:r>
      <w:r w:rsidRPr="00D67FAA">
        <w:rPr>
          <w:color w:val="FF0000"/>
          <w:sz w:val="23"/>
          <w:szCs w:val="23"/>
        </w:rPr>
        <w:t xml:space="preserve"> </w:t>
      </w:r>
      <w:r w:rsidRPr="00D67FAA">
        <w:rPr>
          <w:sz w:val="23"/>
          <w:szCs w:val="23"/>
        </w:rPr>
        <w:t>- 10, 2017</w:t>
      </w:r>
      <w:r w:rsidR="00A7041E" w:rsidRPr="00D67FAA">
        <w:rPr>
          <w:sz w:val="23"/>
          <w:szCs w:val="23"/>
        </w:rPr>
        <w:t xml:space="preserve"> год</w:t>
      </w:r>
      <w:r w:rsidRPr="00D67FAA">
        <w:rPr>
          <w:sz w:val="23"/>
          <w:szCs w:val="23"/>
        </w:rPr>
        <w:t xml:space="preserve"> (по состоянию на 30 декабря) - 6),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- количества родителей из общего числа проживающих в семьях, находящихся в социально опасном положении, ограниченных в родительских правах/в отношении детей (2019</w:t>
      </w:r>
      <w:r w:rsidR="00A7041E" w:rsidRPr="00D67FAA">
        <w:rPr>
          <w:sz w:val="23"/>
          <w:szCs w:val="23"/>
        </w:rPr>
        <w:t xml:space="preserve"> год -</w:t>
      </w:r>
      <w:r w:rsidRPr="00D67FAA">
        <w:rPr>
          <w:sz w:val="23"/>
          <w:szCs w:val="23"/>
        </w:rPr>
        <w:t xml:space="preserve"> 0/0,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- 0/0,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- 0/0), лишенных родительских прав/в отношении детей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- 2/3,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- 2/4,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- 3/3), 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увеличению числа несовершеннолетних, охваченных трудоустройством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- 820, 2018 год - 730,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- 714),</w:t>
      </w:r>
      <w:r w:rsidRPr="00D67FAA">
        <w:rPr>
          <w:color w:val="FF0000"/>
          <w:sz w:val="23"/>
          <w:szCs w:val="23"/>
        </w:rPr>
        <w:t xml:space="preserve"> </w:t>
      </w:r>
      <w:r w:rsidRPr="00D67FAA">
        <w:rPr>
          <w:sz w:val="23"/>
          <w:szCs w:val="23"/>
        </w:rPr>
        <w:t xml:space="preserve">в том числе находящихся в социально опасном положении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- 26,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- 30,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- 17).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Вместе с тем, в 2019 году наметилась тревожная тенденция, выразившаяся в увеличении: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уровня преступности несовершеннолетних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- 32,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- 21,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- 26) и числа их участников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- 27, 2018 </w:t>
      </w:r>
      <w:r w:rsidR="00A7041E" w:rsidRPr="00D67FAA">
        <w:rPr>
          <w:sz w:val="23"/>
          <w:szCs w:val="23"/>
        </w:rPr>
        <w:t xml:space="preserve">год - 17, 2017 год </w:t>
      </w:r>
      <w:r w:rsidRPr="00D67FAA">
        <w:rPr>
          <w:sz w:val="23"/>
          <w:szCs w:val="23"/>
        </w:rPr>
        <w:t xml:space="preserve"> - 17),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количества совершенных общественно опасных деяний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- 20,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- 18, 2017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- 34) и числа их участников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- 22,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- 21, 2017</w:t>
      </w:r>
      <w:r w:rsidR="00A7041E" w:rsidRPr="00D67FAA">
        <w:rPr>
          <w:sz w:val="23"/>
          <w:szCs w:val="23"/>
        </w:rPr>
        <w:t xml:space="preserve"> год </w:t>
      </w:r>
      <w:r w:rsidRPr="00D67FAA">
        <w:rPr>
          <w:sz w:val="23"/>
          <w:szCs w:val="23"/>
        </w:rPr>
        <w:t>- 43),</w:t>
      </w:r>
    </w:p>
    <w:p w:rsidR="005C7FB8" w:rsidRPr="00D67FAA" w:rsidRDefault="005C7FB8" w:rsidP="005C7FB8">
      <w:pPr>
        <w:ind w:right="21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- фактов совершенных самовольных уходов несовершеннолетними (2019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- 41, 2018 </w:t>
      </w:r>
      <w:r w:rsidR="00A7041E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- 36, 2017 </w:t>
      </w:r>
      <w:r w:rsidR="00A7041E" w:rsidRPr="00D67FAA">
        <w:rPr>
          <w:sz w:val="23"/>
          <w:szCs w:val="23"/>
        </w:rPr>
        <w:t>год</w:t>
      </w:r>
      <w:r w:rsidRPr="00D67FAA">
        <w:rPr>
          <w:sz w:val="23"/>
          <w:szCs w:val="23"/>
        </w:rPr>
        <w:t xml:space="preserve">- 29), в том числе: из семей (2019 </w:t>
      </w:r>
      <w:r w:rsidR="00A7041E" w:rsidRPr="00D67FAA">
        <w:rPr>
          <w:sz w:val="23"/>
          <w:szCs w:val="23"/>
        </w:rPr>
        <w:t xml:space="preserve">год -20, </w:t>
      </w:r>
      <w:r w:rsidRPr="00D67FAA">
        <w:rPr>
          <w:sz w:val="23"/>
          <w:szCs w:val="23"/>
        </w:rPr>
        <w:t xml:space="preserve">2018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- 24</w:t>
      </w:r>
      <w:r w:rsidR="00D67FAA" w:rsidRPr="00D67FAA">
        <w:rPr>
          <w:sz w:val="23"/>
          <w:szCs w:val="23"/>
        </w:rPr>
        <w:t>, 2017 год -</w:t>
      </w:r>
      <w:r w:rsidRPr="00D67FAA">
        <w:rPr>
          <w:sz w:val="23"/>
          <w:szCs w:val="23"/>
        </w:rPr>
        <w:t xml:space="preserve"> 25), государственных учреждений (2019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- 21, 2018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- 12, 2017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- 4),</w:t>
      </w:r>
    </w:p>
    <w:p w:rsidR="005C7FB8" w:rsidRPr="00D67FAA" w:rsidRDefault="005C7FB8" w:rsidP="005C7FB8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детей, оставшихся без попечения родителей, по причинам лишения либо ограничения их родителей в родительских правах (2019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- 18, 2018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 xml:space="preserve">- 17, 2017 </w:t>
      </w:r>
      <w:r w:rsidR="00D67FAA" w:rsidRPr="00D67FAA">
        <w:rPr>
          <w:sz w:val="23"/>
          <w:szCs w:val="23"/>
        </w:rPr>
        <w:t xml:space="preserve">год </w:t>
      </w:r>
      <w:r w:rsidRPr="00D67FAA">
        <w:rPr>
          <w:sz w:val="23"/>
          <w:szCs w:val="23"/>
        </w:rPr>
        <w:t>- 7).</w:t>
      </w:r>
    </w:p>
    <w:p w:rsidR="00C177B1" w:rsidRPr="00D67FAA" w:rsidRDefault="00C177B1" w:rsidP="00A7041E">
      <w:pPr>
        <w:jc w:val="both"/>
        <w:rPr>
          <w:sz w:val="23"/>
          <w:szCs w:val="23"/>
        </w:rPr>
      </w:pPr>
    </w:p>
    <w:p w:rsidR="00D67FAA" w:rsidRPr="00C01BDA" w:rsidRDefault="00C177B1" w:rsidP="00C01BDA">
      <w:pPr>
        <w:pStyle w:val="a3"/>
        <w:ind w:left="0"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C177B1" w:rsidRPr="00D67FAA" w:rsidRDefault="00C177B1" w:rsidP="00C177B1">
      <w:pPr>
        <w:ind w:firstLine="708"/>
        <w:jc w:val="center"/>
        <w:rPr>
          <w:b/>
          <w:sz w:val="23"/>
          <w:szCs w:val="23"/>
        </w:rPr>
      </w:pPr>
      <w:r w:rsidRPr="00D67FAA">
        <w:rPr>
          <w:b/>
          <w:sz w:val="23"/>
          <w:szCs w:val="23"/>
        </w:rPr>
        <w:t>постановила:</w:t>
      </w:r>
    </w:p>
    <w:p w:rsidR="00395DB8" w:rsidRPr="00D67FAA" w:rsidRDefault="00395DB8" w:rsidP="001405F3">
      <w:pPr>
        <w:jc w:val="both"/>
        <w:rPr>
          <w:sz w:val="23"/>
          <w:szCs w:val="23"/>
        </w:rPr>
      </w:pPr>
    </w:p>
    <w:p w:rsidR="006813E9" w:rsidRPr="00D67FAA" w:rsidRDefault="006813E9" w:rsidP="001405F3">
      <w:pPr>
        <w:pStyle w:val="a7"/>
        <w:ind w:right="-240"/>
        <w:jc w:val="both"/>
        <w:rPr>
          <w:b w:val="0"/>
          <w:sz w:val="23"/>
          <w:szCs w:val="23"/>
        </w:rPr>
      </w:pPr>
      <w:r w:rsidRPr="00D67FAA">
        <w:rPr>
          <w:sz w:val="23"/>
          <w:szCs w:val="23"/>
        </w:rPr>
        <w:tab/>
      </w:r>
      <w:r w:rsidR="00D67FAA" w:rsidRPr="00D67FAA">
        <w:rPr>
          <w:b w:val="0"/>
          <w:sz w:val="23"/>
          <w:szCs w:val="23"/>
        </w:rPr>
        <w:t xml:space="preserve">1. Информацию о </w:t>
      </w:r>
      <w:r w:rsidR="001405F3" w:rsidRPr="00D67FAA">
        <w:rPr>
          <w:b w:val="0"/>
          <w:sz w:val="23"/>
          <w:szCs w:val="23"/>
        </w:rPr>
        <w:t>положении детей в город</w:t>
      </w:r>
      <w:r w:rsidR="00395DB8" w:rsidRPr="00D67FAA">
        <w:rPr>
          <w:b w:val="0"/>
          <w:sz w:val="23"/>
          <w:szCs w:val="23"/>
        </w:rPr>
        <w:t xml:space="preserve">е </w:t>
      </w:r>
      <w:r w:rsidR="00D67FAA" w:rsidRPr="00D67FAA">
        <w:rPr>
          <w:b w:val="0"/>
          <w:sz w:val="23"/>
          <w:szCs w:val="23"/>
        </w:rPr>
        <w:t>Ханты-Мансийске по итогам 2019</w:t>
      </w:r>
      <w:r w:rsidR="001405F3" w:rsidRPr="00D67FAA">
        <w:rPr>
          <w:b w:val="0"/>
          <w:sz w:val="23"/>
          <w:szCs w:val="23"/>
        </w:rPr>
        <w:t xml:space="preserve"> года принять к сведению.</w:t>
      </w:r>
    </w:p>
    <w:p w:rsidR="001405F3" w:rsidRPr="00D67FAA" w:rsidRDefault="001405F3" w:rsidP="001405F3">
      <w:pPr>
        <w:ind w:firstLine="708"/>
        <w:jc w:val="both"/>
        <w:rPr>
          <w:sz w:val="23"/>
          <w:szCs w:val="23"/>
        </w:rPr>
      </w:pPr>
    </w:p>
    <w:p w:rsidR="00805A83" w:rsidRPr="00D67FAA" w:rsidRDefault="007E4F8C" w:rsidP="00805A83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lastRenderedPageBreak/>
        <w:t xml:space="preserve">2. </w:t>
      </w:r>
      <w:r w:rsidR="00805A83" w:rsidRPr="00D67FAA">
        <w:rPr>
          <w:sz w:val="23"/>
          <w:szCs w:val="23"/>
        </w:rPr>
        <w:t>Отделу по организации деятельности комиссии по делам несовершеннолетних и защите их прав Администрации города Ханты-Мансийска (И.Г. Васильева):</w:t>
      </w:r>
    </w:p>
    <w:p w:rsidR="00805A83" w:rsidRPr="00D67FAA" w:rsidRDefault="00C177B1" w:rsidP="00C177B1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 xml:space="preserve">Сформировать </w:t>
      </w:r>
      <w:r w:rsidR="00805A83" w:rsidRPr="00D67FAA">
        <w:rPr>
          <w:sz w:val="23"/>
          <w:szCs w:val="23"/>
        </w:rPr>
        <w:t>сборник «Доклад о положении детей в городе Ханты-Мансийске за 201</w:t>
      </w:r>
      <w:r w:rsidR="00D67FAA" w:rsidRPr="00D67FAA">
        <w:rPr>
          <w:sz w:val="23"/>
          <w:szCs w:val="23"/>
        </w:rPr>
        <w:t>9</w:t>
      </w:r>
      <w:r w:rsidR="00650CAE" w:rsidRPr="00D67FAA">
        <w:rPr>
          <w:sz w:val="23"/>
          <w:szCs w:val="23"/>
        </w:rPr>
        <w:t xml:space="preserve"> </w:t>
      </w:r>
      <w:r w:rsidRPr="00D67FAA">
        <w:rPr>
          <w:sz w:val="23"/>
          <w:szCs w:val="23"/>
        </w:rPr>
        <w:t>год», о</w:t>
      </w:r>
      <w:r w:rsidR="00805A83" w:rsidRPr="00D67FAA">
        <w:rPr>
          <w:sz w:val="23"/>
          <w:szCs w:val="23"/>
        </w:rPr>
        <w:t xml:space="preserve">публиковать </w:t>
      </w:r>
      <w:r w:rsidRPr="00D67FAA">
        <w:rPr>
          <w:sz w:val="23"/>
          <w:szCs w:val="23"/>
        </w:rPr>
        <w:t xml:space="preserve">его </w:t>
      </w:r>
      <w:r w:rsidR="00805A83" w:rsidRPr="00D67FAA">
        <w:rPr>
          <w:sz w:val="23"/>
          <w:szCs w:val="23"/>
        </w:rPr>
        <w:t xml:space="preserve">на Официальном портале органов местного самоуправления </w:t>
      </w:r>
      <w:r w:rsidR="00AC1248" w:rsidRPr="00D67FAA">
        <w:rPr>
          <w:sz w:val="23"/>
          <w:szCs w:val="23"/>
        </w:rPr>
        <w:t>города Ханты-Мансийска.</w:t>
      </w:r>
    </w:p>
    <w:p w:rsidR="00E84FE6" w:rsidRPr="00D67FAA" w:rsidRDefault="00AC1248" w:rsidP="001579B7">
      <w:pPr>
        <w:ind w:firstLine="709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Срок</w:t>
      </w:r>
      <w:r w:rsidR="00D67FAA" w:rsidRPr="00D67FAA">
        <w:rPr>
          <w:sz w:val="23"/>
          <w:szCs w:val="23"/>
        </w:rPr>
        <w:t xml:space="preserve"> исполнения: до 1 мая 2020</w:t>
      </w:r>
      <w:r w:rsidRPr="00D67FAA">
        <w:rPr>
          <w:sz w:val="23"/>
          <w:szCs w:val="23"/>
        </w:rPr>
        <w:t xml:space="preserve"> года.</w:t>
      </w:r>
    </w:p>
    <w:p w:rsidR="001579B7" w:rsidRPr="00D67FAA" w:rsidRDefault="001579B7" w:rsidP="001579B7">
      <w:pPr>
        <w:ind w:firstLine="709"/>
        <w:jc w:val="both"/>
        <w:rPr>
          <w:sz w:val="23"/>
          <w:szCs w:val="23"/>
        </w:rPr>
      </w:pPr>
    </w:p>
    <w:p w:rsidR="001579B7" w:rsidRPr="00D67FAA" w:rsidRDefault="001579B7" w:rsidP="001579B7">
      <w:pPr>
        <w:ind w:firstLine="709"/>
        <w:jc w:val="both"/>
        <w:rPr>
          <w:sz w:val="23"/>
          <w:szCs w:val="23"/>
        </w:rPr>
      </w:pPr>
    </w:p>
    <w:p w:rsidR="00D67FAA" w:rsidRPr="00D67FAA" w:rsidRDefault="00D67FAA" w:rsidP="001579B7">
      <w:pPr>
        <w:ind w:firstLine="709"/>
        <w:jc w:val="both"/>
        <w:rPr>
          <w:sz w:val="23"/>
          <w:szCs w:val="23"/>
        </w:rPr>
      </w:pPr>
      <w:bookmarkStart w:id="0" w:name="_GoBack"/>
      <w:bookmarkEnd w:id="0"/>
    </w:p>
    <w:p w:rsidR="00CF3E70" w:rsidRDefault="00B27B72" w:rsidP="009041E5">
      <w:pPr>
        <w:ind w:firstLine="708"/>
        <w:jc w:val="both"/>
        <w:rPr>
          <w:sz w:val="23"/>
          <w:szCs w:val="23"/>
        </w:rPr>
      </w:pPr>
      <w:r w:rsidRPr="00D67FAA">
        <w:rPr>
          <w:sz w:val="23"/>
          <w:szCs w:val="23"/>
        </w:rPr>
        <w:t>П</w:t>
      </w:r>
      <w:r w:rsidR="006813E9" w:rsidRPr="00D67FAA">
        <w:rPr>
          <w:sz w:val="23"/>
          <w:szCs w:val="23"/>
        </w:rPr>
        <w:t xml:space="preserve">редседатель комиссии                                                 </w:t>
      </w:r>
      <w:r w:rsidR="00755C54" w:rsidRPr="00D67FAA">
        <w:rPr>
          <w:sz w:val="23"/>
          <w:szCs w:val="23"/>
        </w:rPr>
        <w:t xml:space="preserve">          </w:t>
      </w:r>
      <w:r w:rsidR="006813E9" w:rsidRPr="00D67FAA">
        <w:rPr>
          <w:sz w:val="23"/>
          <w:szCs w:val="23"/>
        </w:rPr>
        <w:t xml:space="preserve"> </w:t>
      </w:r>
      <w:r w:rsidR="001579B7" w:rsidRPr="00D67FAA">
        <w:rPr>
          <w:sz w:val="23"/>
          <w:szCs w:val="23"/>
        </w:rPr>
        <w:t>И.А. Черкунова</w:t>
      </w:r>
    </w:p>
    <w:p w:rsidR="00F83E01" w:rsidRDefault="00F83E01" w:rsidP="009041E5">
      <w:pPr>
        <w:ind w:firstLine="708"/>
        <w:jc w:val="both"/>
        <w:rPr>
          <w:sz w:val="23"/>
          <w:szCs w:val="23"/>
        </w:rPr>
      </w:pPr>
    </w:p>
    <w:p w:rsidR="00F83E01" w:rsidRPr="00D67FAA" w:rsidRDefault="00F83E01" w:rsidP="009041E5">
      <w:pPr>
        <w:ind w:firstLine="708"/>
        <w:jc w:val="both"/>
        <w:rPr>
          <w:sz w:val="23"/>
          <w:szCs w:val="23"/>
        </w:rPr>
      </w:pPr>
    </w:p>
    <w:sectPr w:rsidR="00F83E01" w:rsidRPr="00D67FAA" w:rsidSect="00E84FE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845" w:rsidRDefault="002E3845" w:rsidP="00A762A9">
      <w:r>
        <w:separator/>
      </w:r>
    </w:p>
  </w:endnote>
  <w:endnote w:type="continuationSeparator" w:id="0">
    <w:p w:rsidR="002E3845" w:rsidRDefault="002E3845" w:rsidP="00A7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845" w:rsidRDefault="002E3845" w:rsidP="00A762A9">
      <w:r>
        <w:separator/>
      </w:r>
    </w:p>
  </w:footnote>
  <w:footnote w:type="continuationSeparator" w:id="0">
    <w:p w:rsidR="002E3845" w:rsidRDefault="002E3845" w:rsidP="00A7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086"/>
    <w:multiLevelType w:val="hybridMultilevel"/>
    <w:tmpl w:val="1C3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160D8"/>
    <w:multiLevelType w:val="hybridMultilevel"/>
    <w:tmpl w:val="7A520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70716"/>
    <w:multiLevelType w:val="hybridMultilevel"/>
    <w:tmpl w:val="0120A4C4"/>
    <w:lvl w:ilvl="0" w:tplc="9E780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0E10F7"/>
    <w:multiLevelType w:val="hybridMultilevel"/>
    <w:tmpl w:val="45564692"/>
    <w:lvl w:ilvl="0" w:tplc="9E7802E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233C15"/>
    <w:multiLevelType w:val="multilevel"/>
    <w:tmpl w:val="B59E1550"/>
    <w:lvl w:ilvl="0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8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6B1E38E8"/>
    <w:multiLevelType w:val="hybridMultilevel"/>
    <w:tmpl w:val="2A404220"/>
    <w:lvl w:ilvl="0" w:tplc="DF6CCE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C0"/>
    <w:rsid w:val="00002E29"/>
    <w:rsid w:val="00006C60"/>
    <w:rsid w:val="000129B4"/>
    <w:rsid w:val="00013B71"/>
    <w:rsid w:val="00022388"/>
    <w:rsid w:val="00050AEB"/>
    <w:rsid w:val="000743C7"/>
    <w:rsid w:val="00082BA0"/>
    <w:rsid w:val="00087B3A"/>
    <w:rsid w:val="000D222F"/>
    <w:rsid w:val="000D25EF"/>
    <w:rsid w:val="000E13D6"/>
    <w:rsid w:val="000F42C8"/>
    <w:rsid w:val="00103ABD"/>
    <w:rsid w:val="00124874"/>
    <w:rsid w:val="00125293"/>
    <w:rsid w:val="001405F3"/>
    <w:rsid w:val="001537F1"/>
    <w:rsid w:val="001579B7"/>
    <w:rsid w:val="001629C1"/>
    <w:rsid w:val="0016457E"/>
    <w:rsid w:val="00173F18"/>
    <w:rsid w:val="001964FF"/>
    <w:rsid w:val="001C226A"/>
    <w:rsid w:val="001C2422"/>
    <w:rsid w:val="001C2EF5"/>
    <w:rsid w:val="001D5266"/>
    <w:rsid w:val="001F4B3E"/>
    <w:rsid w:val="001F5474"/>
    <w:rsid w:val="001F68B1"/>
    <w:rsid w:val="002024F1"/>
    <w:rsid w:val="00295CD0"/>
    <w:rsid w:val="002A3EEF"/>
    <w:rsid w:val="002A4A54"/>
    <w:rsid w:val="002B2F18"/>
    <w:rsid w:val="002B5074"/>
    <w:rsid w:val="002C7C13"/>
    <w:rsid w:val="002D571E"/>
    <w:rsid w:val="002E3845"/>
    <w:rsid w:val="00301A06"/>
    <w:rsid w:val="00310D1F"/>
    <w:rsid w:val="00312E4E"/>
    <w:rsid w:val="003478C3"/>
    <w:rsid w:val="00376208"/>
    <w:rsid w:val="00395DB8"/>
    <w:rsid w:val="003A3776"/>
    <w:rsid w:val="003B5EC4"/>
    <w:rsid w:val="003B7DA6"/>
    <w:rsid w:val="003C34FE"/>
    <w:rsid w:val="003C570C"/>
    <w:rsid w:val="003C6E61"/>
    <w:rsid w:val="003D643A"/>
    <w:rsid w:val="00400686"/>
    <w:rsid w:val="0041416D"/>
    <w:rsid w:val="00421D3D"/>
    <w:rsid w:val="00426712"/>
    <w:rsid w:val="00432524"/>
    <w:rsid w:val="00442A67"/>
    <w:rsid w:val="00445BBB"/>
    <w:rsid w:val="00460783"/>
    <w:rsid w:val="0047580B"/>
    <w:rsid w:val="00475B68"/>
    <w:rsid w:val="00481241"/>
    <w:rsid w:val="004A1BC1"/>
    <w:rsid w:val="004A38E6"/>
    <w:rsid w:val="004C3518"/>
    <w:rsid w:val="004D3801"/>
    <w:rsid w:val="004F2F3D"/>
    <w:rsid w:val="00511CB6"/>
    <w:rsid w:val="005203C0"/>
    <w:rsid w:val="00543F2D"/>
    <w:rsid w:val="00553A31"/>
    <w:rsid w:val="00564B0B"/>
    <w:rsid w:val="00580E46"/>
    <w:rsid w:val="00586CAA"/>
    <w:rsid w:val="00590C8C"/>
    <w:rsid w:val="005978B7"/>
    <w:rsid w:val="005B4E38"/>
    <w:rsid w:val="005C7FB8"/>
    <w:rsid w:val="005E048D"/>
    <w:rsid w:val="005F26CD"/>
    <w:rsid w:val="00604210"/>
    <w:rsid w:val="006155B1"/>
    <w:rsid w:val="00617CF4"/>
    <w:rsid w:val="00621A71"/>
    <w:rsid w:val="00644579"/>
    <w:rsid w:val="00645D24"/>
    <w:rsid w:val="00650CAE"/>
    <w:rsid w:val="006813E9"/>
    <w:rsid w:val="00685D0E"/>
    <w:rsid w:val="0068680C"/>
    <w:rsid w:val="006A3013"/>
    <w:rsid w:val="006A4336"/>
    <w:rsid w:val="006C30FF"/>
    <w:rsid w:val="006E7136"/>
    <w:rsid w:val="006F5917"/>
    <w:rsid w:val="00700DC6"/>
    <w:rsid w:val="00705705"/>
    <w:rsid w:val="00722BF7"/>
    <w:rsid w:val="00755C54"/>
    <w:rsid w:val="00763D4B"/>
    <w:rsid w:val="00765BA1"/>
    <w:rsid w:val="00766AA2"/>
    <w:rsid w:val="00785B97"/>
    <w:rsid w:val="0079339F"/>
    <w:rsid w:val="007A7C45"/>
    <w:rsid w:val="007B0E54"/>
    <w:rsid w:val="007B5CEF"/>
    <w:rsid w:val="007C5B7E"/>
    <w:rsid w:val="007D0C67"/>
    <w:rsid w:val="007E4F8C"/>
    <w:rsid w:val="007F6806"/>
    <w:rsid w:val="00805A83"/>
    <w:rsid w:val="00810F52"/>
    <w:rsid w:val="008118E3"/>
    <w:rsid w:val="00832807"/>
    <w:rsid w:val="00845A45"/>
    <w:rsid w:val="00857291"/>
    <w:rsid w:val="008701C1"/>
    <w:rsid w:val="00873A5C"/>
    <w:rsid w:val="00874737"/>
    <w:rsid w:val="00877B08"/>
    <w:rsid w:val="00880EF1"/>
    <w:rsid w:val="008840F0"/>
    <w:rsid w:val="008860A7"/>
    <w:rsid w:val="008A03F6"/>
    <w:rsid w:val="008A21B3"/>
    <w:rsid w:val="008A31AF"/>
    <w:rsid w:val="008A4722"/>
    <w:rsid w:val="008D4490"/>
    <w:rsid w:val="008D6D8C"/>
    <w:rsid w:val="008E7346"/>
    <w:rsid w:val="009041E5"/>
    <w:rsid w:val="00921B06"/>
    <w:rsid w:val="00962C16"/>
    <w:rsid w:val="009B7DB5"/>
    <w:rsid w:val="009E1982"/>
    <w:rsid w:val="009F3D4B"/>
    <w:rsid w:val="009F4877"/>
    <w:rsid w:val="00A048DC"/>
    <w:rsid w:val="00A2322B"/>
    <w:rsid w:val="00A42E7B"/>
    <w:rsid w:val="00A468A1"/>
    <w:rsid w:val="00A60B3A"/>
    <w:rsid w:val="00A63470"/>
    <w:rsid w:val="00A647C8"/>
    <w:rsid w:val="00A7041E"/>
    <w:rsid w:val="00A762A9"/>
    <w:rsid w:val="00AA23E4"/>
    <w:rsid w:val="00AA5A12"/>
    <w:rsid w:val="00AB35DA"/>
    <w:rsid w:val="00AC1248"/>
    <w:rsid w:val="00AC51D9"/>
    <w:rsid w:val="00AD5FE7"/>
    <w:rsid w:val="00AF1255"/>
    <w:rsid w:val="00AF4EF6"/>
    <w:rsid w:val="00B141F8"/>
    <w:rsid w:val="00B15E5E"/>
    <w:rsid w:val="00B27B72"/>
    <w:rsid w:val="00B3468B"/>
    <w:rsid w:val="00B367DC"/>
    <w:rsid w:val="00B36AFE"/>
    <w:rsid w:val="00B740AB"/>
    <w:rsid w:val="00B76AA0"/>
    <w:rsid w:val="00B83D13"/>
    <w:rsid w:val="00BA2D62"/>
    <w:rsid w:val="00BA4968"/>
    <w:rsid w:val="00BC54F1"/>
    <w:rsid w:val="00C00E26"/>
    <w:rsid w:val="00C01BDA"/>
    <w:rsid w:val="00C05CC7"/>
    <w:rsid w:val="00C15211"/>
    <w:rsid w:val="00C177B1"/>
    <w:rsid w:val="00C30D51"/>
    <w:rsid w:val="00C70033"/>
    <w:rsid w:val="00CA1FA9"/>
    <w:rsid w:val="00CC7746"/>
    <w:rsid w:val="00CD2777"/>
    <w:rsid w:val="00CE08F4"/>
    <w:rsid w:val="00CF1938"/>
    <w:rsid w:val="00CF3E70"/>
    <w:rsid w:val="00D4200C"/>
    <w:rsid w:val="00D446CC"/>
    <w:rsid w:val="00D645ED"/>
    <w:rsid w:val="00D67FAA"/>
    <w:rsid w:val="00D7011C"/>
    <w:rsid w:val="00D7672F"/>
    <w:rsid w:val="00D83ADF"/>
    <w:rsid w:val="00D84510"/>
    <w:rsid w:val="00DA4AE5"/>
    <w:rsid w:val="00DA5EC1"/>
    <w:rsid w:val="00DB0323"/>
    <w:rsid w:val="00DB7152"/>
    <w:rsid w:val="00DC3871"/>
    <w:rsid w:val="00DD11E4"/>
    <w:rsid w:val="00DE2208"/>
    <w:rsid w:val="00DF6156"/>
    <w:rsid w:val="00E14D47"/>
    <w:rsid w:val="00E16C19"/>
    <w:rsid w:val="00E25FFF"/>
    <w:rsid w:val="00E31D33"/>
    <w:rsid w:val="00E3287A"/>
    <w:rsid w:val="00E37ACB"/>
    <w:rsid w:val="00E63A65"/>
    <w:rsid w:val="00E66940"/>
    <w:rsid w:val="00E7239F"/>
    <w:rsid w:val="00E74F29"/>
    <w:rsid w:val="00E81E75"/>
    <w:rsid w:val="00E84FE6"/>
    <w:rsid w:val="00E90954"/>
    <w:rsid w:val="00EA24F6"/>
    <w:rsid w:val="00EA4923"/>
    <w:rsid w:val="00EA6F1C"/>
    <w:rsid w:val="00EB084E"/>
    <w:rsid w:val="00EC3D77"/>
    <w:rsid w:val="00EE3C9E"/>
    <w:rsid w:val="00EF6065"/>
    <w:rsid w:val="00F13B18"/>
    <w:rsid w:val="00F25C38"/>
    <w:rsid w:val="00F305FF"/>
    <w:rsid w:val="00F43762"/>
    <w:rsid w:val="00F83E01"/>
    <w:rsid w:val="00F973CC"/>
    <w:rsid w:val="00FA0428"/>
    <w:rsid w:val="00FF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C0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03C0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03C0"/>
    <w:rPr>
      <w:rFonts w:eastAsia="Arial Unicode MS"/>
      <w:b/>
      <w:bCs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520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61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813E9"/>
    <w:pPr>
      <w:jc w:val="center"/>
    </w:pPr>
    <w:rPr>
      <w:rFonts w:eastAsia="Calibri"/>
      <w:b/>
      <w:bCs/>
      <w:szCs w:val="20"/>
    </w:rPr>
  </w:style>
  <w:style w:type="character" w:customStyle="1" w:styleId="a8">
    <w:name w:val="Название Знак"/>
    <w:basedOn w:val="a0"/>
    <w:link w:val="a7"/>
    <w:rsid w:val="006813E9"/>
    <w:rPr>
      <w:rFonts w:eastAsia="Calibri"/>
      <w:b/>
      <w:bCs/>
      <w:szCs w:val="20"/>
      <w:lang w:eastAsia="ru-RU"/>
    </w:rPr>
  </w:style>
  <w:style w:type="paragraph" w:styleId="a9">
    <w:name w:val="Body Text Indent"/>
    <w:basedOn w:val="a"/>
    <w:link w:val="aa"/>
    <w:rsid w:val="006813E9"/>
    <w:pPr>
      <w:ind w:firstLine="708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6813E9"/>
    <w:rPr>
      <w:rFonts w:eastAsia="Calibri"/>
      <w:lang w:eastAsia="ru-RU"/>
    </w:rPr>
  </w:style>
  <w:style w:type="paragraph" w:styleId="2">
    <w:name w:val="Body Text 2"/>
    <w:aliases w:val="Знак"/>
    <w:basedOn w:val="a"/>
    <w:link w:val="20"/>
    <w:rsid w:val="006813E9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aliases w:val="Знак Знак"/>
    <w:basedOn w:val="a0"/>
    <w:link w:val="2"/>
    <w:rsid w:val="006813E9"/>
    <w:rPr>
      <w:rFonts w:eastAsia="Calibri"/>
      <w:lang w:eastAsia="ru-RU"/>
    </w:rPr>
  </w:style>
  <w:style w:type="paragraph" w:customStyle="1" w:styleId="ConsPlusNormal">
    <w:name w:val="ConsPlusNormal"/>
    <w:rsid w:val="006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15E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5E5E"/>
    <w:rPr>
      <w:rFonts w:eastAsia="Times New Roman"/>
      <w:lang w:eastAsia="ru-RU"/>
    </w:rPr>
  </w:style>
  <w:style w:type="paragraph" w:styleId="ad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B15E5E"/>
    <w:pPr>
      <w:spacing w:before="100" w:beforeAutospacing="1" w:after="100" w:afterAutospacing="1"/>
    </w:pPr>
  </w:style>
  <w:style w:type="paragraph" w:styleId="ae">
    <w:name w:val="No Spacing"/>
    <w:link w:val="af"/>
    <w:qFormat/>
    <w:rsid w:val="00B15E5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Без интервала Знак"/>
    <w:link w:val="ae"/>
    <w:locked/>
    <w:rsid w:val="00B15E5E"/>
    <w:rPr>
      <w:rFonts w:ascii="Calibri" w:eastAsia="Times New Roman" w:hAnsi="Calibri"/>
      <w:sz w:val="22"/>
      <w:szCs w:val="22"/>
      <w:lang w:eastAsia="ru-RU"/>
    </w:rPr>
  </w:style>
  <w:style w:type="character" w:customStyle="1" w:styleId="21">
    <w:name w:val="Основной текст2"/>
    <w:rsid w:val="00B15E5E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Default">
    <w:name w:val="Default"/>
    <w:rsid w:val="00CF193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F4EF6"/>
    <w:rPr>
      <w:rFonts w:eastAsia="Times New Roman"/>
      <w:lang w:eastAsia="ru-RU"/>
    </w:rPr>
  </w:style>
  <w:style w:type="paragraph" w:styleId="af0">
    <w:name w:val="footnote text"/>
    <w:basedOn w:val="a"/>
    <w:link w:val="af1"/>
    <w:uiPriority w:val="99"/>
    <w:rsid w:val="00A762A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762A9"/>
    <w:rPr>
      <w:rFonts w:eastAsia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SUPERS,Referencia nota al pie,fr,Used by Word for Help footnote symbols"/>
    <w:uiPriority w:val="99"/>
    <w:rsid w:val="00A762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3C0"/>
    <w:pPr>
      <w:spacing w:after="0" w:line="240" w:lineRule="auto"/>
    </w:pPr>
    <w:rPr>
      <w:rFonts w:eastAsia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03C0"/>
    <w:pPr>
      <w:keepNext/>
      <w:jc w:val="both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203C0"/>
    <w:rPr>
      <w:rFonts w:eastAsia="Arial Unicode MS"/>
      <w:b/>
      <w:bCs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5203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03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03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617C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6813E9"/>
    <w:pPr>
      <w:jc w:val="center"/>
    </w:pPr>
    <w:rPr>
      <w:rFonts w:eastAsia="Calibri"/>
      <w:b/>
      <w:bCs/>
      <w:szCs w:val="20"/>
    </w:rPr>
  </w:style>
  <w:style w:type="character" w:customStyle="1" w:styleId="a8">
    <w:name w:val="Название Знак"/>
    <w:basedOn w:val="a0"/>
    <w:link w:val="a7"/>
    <w:rsid w:val="006813E9"/>
    <w:rPr>
      <w:rFonts w:eastAsia="Calibri"/>
      <w:b/>
      <w:bCs/>
      <w:szCs w:val="20"/>
      <w:lang w:eastAsia="ru-RU"/>
    </w:rPr>
  </w:style>
  <w:style w:type="paragraph" w:styleId="a9">
    <w:name w:val="Body Text Indent"/>
    <w:basedOn w:val="a"/>
    <w:link w:val="aa"/>
    <w:rsid w:val="006813E9"/>
    <w:pPr>
      <w:ind w:firstLine="708"/>
      <w:jc w:val="both"/>
    </w:pPr>
    <w:rPr>
      <w:rFonts w:eastAsia="Calibri"/>
    </w:rPr>
  </w:style>
  <w:style w:type="character" w:customStyle="1" w:styleId="aa">
    <w:name w:val="Основной текст с отступом Знак"/>
    <w:basedOn w:val="a0"/>
    <w:link w:val="a9"/>
    <w:rsid w:val="006813E9"/>
    <w:rPr>
      <w:rFonts w:eastAsia="Calibri"/>
      <w:lang w:eastAsia="ru-RU"/>
    </w:rPr>
  </w:style>
  <w:style w:type="paragraph" w:styleId="2">
    <w:name w:val="Body Text 2"/>
    <w:aliases w:val="Знак"/>
    <w:basedOn w:val="a"/>
    <w:link w:val="20"/>
    <w:rsid w:val="006813E9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aliases w:val="Знак Знак"/>
    <w:basedOn w:val="a0"/>
    <w:link w:val="2"/>
    <w:rsid w:val="006813E9"/>
    <w:rPr>
      <w:rFonts w:eastAsia="Calibri"/>
      <w:lang w:eastAsia="ru-RU"/>
    </w:rPr>
  </w:style>
  <w:style w:type="paragraph" w:customStyle="1" w:styleId="ConsPlusNormal">
    <w:name w:val="ConsPlusNormal"/>
    <w:rsid w:val="006813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"/>
    <w:basedOn w:val="a"/>
    <w:link w:val="ac"/>
    <w:uiPriority w:val="99"/>
    <w:unhideWhenUsed/>
    <w:rsid w:val="00B15E5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B15E5E"/>
    <w:rPr>
      <w:rFonts w:eastAsia="Times New Roman"/>
      <w:lang w:eastAsia="ru-RU"/>
    </w:rPr>
  </w:style>
  <w:style w:type="paragraph" w:styleId="ad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"/>
    <w:basedOn w:val="a"/>
    <w:uiPriority w:val="99"/>
    <w:unhideWhenUsed/>
    <w:rsid w:val="00B15E5E"/>
    <w:pPr>
      <w:spacing w:before="100" w:beforeAutospacing="1" w:after="100" w:afterAutospacing="1"/>
    </w:pPr>
  </w:style>
  <w:style w:type="paragraph" w:styleId="ae">
    <w:name w:val="No Spacing"/>
    <w:link w:val="af"/>
    <w:qFormat/>
    <w:rsid w:val="00B15E5E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f">
    <w:name w:val="Без интервала Знак"/>
    <w:link w:val="ae"/>
    <w:locked/>
    <w:rsid w:val="00B15E5E"/>
    <w:rPr>
      <w:rFonts w:ascii="Calibri" w:eastAsia="Times New Roman" w:hAnsi="Calibri"/>
      <w:sz w:val="22"/>
      <w:szCs w:val="22"/>
      <w:lang w:eastAsia="ru-RU"/>
    </w:rPr>
  </w:style>
  <w:style w:type="character" w:customStyle="1" w:styleId="21">
    <w:name w:val="Основной текст2"/>
    <w:rsid w:val="00B15E5E"/>
    <w:rPr>
      <w:rFonts w:ascii="Times New Roman" w:eastAsia="Times New Roman" w:hAnsi="Times New Roman" w:cs="Times New Roman"/>
      <w:b w:val="0"/>
      <w:bCs w:val="0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Default">
    <w:name w:val="Default"/>
    <w:rsid w:val="00CF1938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ru-RU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AF4EF6"/>
    <w:rPr>
      <w:rFonts w:eastAsia="Times New Roman"/>
      <w:lang w:eastAsia="ru-RU"/>
    </w:rPr>
  </w:style>
  <w:style w:type="paragraph" w:styleId="af0">
    <w:name w:val="footnote text"/>
    <w:basedOn w:val="a"/>
    <w:link w:val="af1"/>
    <w:uiPriority w:val="99"/>
    <w:rsid w:val="00A762A9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A762A9"/>
    <w:rPr>
      <w:rFonts w:eastAsia="Times New Roman"/>
      <w:sz w:val="20"/>
      <w:szCs w:val="20"/>
      <w:lang w:eastAsia="ru-RU"/>
    </w:rPr>
  </w:style>
  <w:style w:type="character" w:styleId="af2">
    <w:name w:val="footnote reference"/>
    <w:aliases w:val="Знак сноски 1,Знак сноски-FN,Ciae niinee-FN,SUPERS,Referencia nota al pie,fr,Used by Word for Help footnote symbols"/>
    <w:uiPriority w:val="99"/>
    <w:rsid w:val="00A762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33A82-C93A-4055-A365-7234A11C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7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ZolnikovaNA</dc:creator>
  <cp:lastModifiedBy>Берсенева Татьяна Михайловна</cp:lastModifiedBy>
  <cp:revision>53</cp:revision>
  <cp:lastPrinted>2020-04-10T06:15:00Z</cp:lastPrinted>
  <dcterms:created xsi:type="dcterms:W3CDTF">2015-03-06T05:41:00Z</dcterms:created>
  <dcterms:modified xsi:type="dcterms:W3CDTF">2020-04-13T05:22:00Z</dcterms:modified>
</cp:coreProperties>
</file>