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930" w:rsidRPr="00501DFF" w:rsidRDefault="001B3930" w:rsidP="001B3930">
      <w:pPr>
        <w:jc w:val="center"/>
        <w:rPr>
          <w:b/>
          <w:sz w:val="28"/>
          <w:szCs w:val="28"/>
        </w:rPr>
      </w:pPr>
      <w:r w:rsidRPr="00501DFF">
        <w:rPr>
          <w:b/>
          <w:i/>
          <w:noProof/>
          <w:sz w:val="28"/>
          <w:szCs w:val="28"/>
        </w:rPr>
        <w:drawing>
          <wp:inline distT="0" distB="0" distL="0" distR="0" wp14:anchorId="38C375A8" wp14:editId="3D85767D">
            <wp:extent cx="580390" cy="636270"/>
            <wp:effectExtent l="0" t="0" r="0" b="0"/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30" w:rsidRPr="00501DFF" w:rsidRDefault="001B3930" w:rsidP="001B3930">
      <w:pPr>
        <w:jc w:val="center"/>
        <w:rPr>
          <w:b/>
          <w:sz w:val="28"/>
          <w:szCs w:val="28"/>
        </w:rPr>
      </w:pPr>
      <w:r w:rsidRPr="00501DFF">
        <w:rPr>
          <w:b/>
          <w:sz w:val="28"/>
          <w:szCs w:val="28"/>
        </w:rPr>
        <w:t>Муниципальное образование</w:t>
      </w:r>
    </w:p>
    <w:p w:rsidR="001B3930" w:rsidRPr="00501DFF" w:rsidRDefault="001B3930" w:rsidP="001B3930">
      <w:pPr>
        <w:jc w:val="center"/>
        <w:rPr>
          <w:b/>
          <w:sz w:val="28"/>
          <w:szCs w:val="28"/>
        </w:rPr>
      </w:pPr>
      <w:r w:rsidRPr="00501DFF">
        <w:rPr>
          <w:b/>
          <w:sz w:val="28"/>
          <w:szCs w:val="28"/>
        </w:rPr>
        <w:t>Ханты-Мансийского автономного округа – Югры</w:t>
      </w:r>
    </w:p>
    <w:p w:rsidR="001B3930" w:rsidRPr="00501DFF" w:rsidRDefault="001B3930" w:rsidP="001B3930">
      <w:pPr>
        <w:jc w:val="center"/>
        <w:rPr>
          <w:sz w:val="28"/>
          <w:szCs w:val="28"/>
        </w:rPr>
      </w:pPr>
      <w:r w:rsidRPr="00501DFF">
        <w:rPr>
          <w:b/>
          <w:sz w:val="28"/>
          <w:szCs w:val="28"/>
        </w:rPr>
        <w:t>городской округ город Ханты-Мансийск</w:t>
      </w:r>
    </w:p>
    <w:p w:rsidR="001B3930" w:rsidRPr="00501DFF" w:rsidRDefault="001B3930" w:rsidP="001B3930">
      <w:pPr>
        <w:pStyle w:val="3"/>
        <w:rPr>
          <w:sz w:val="16"/>
          <w:szCs w:val="16"/>
        </w:rPr>
      </w:pPr>
    </w:p>
    <w:p w:rsidR="001B3930" w:rsidRPr="00501DFF" w:rsidRDefault="001B3930" w:rsidP="001B3930">
      <w:pPr>
        <w:pStyle w:val="3"/>
        <w:rPr>
          <w:sz w:val="28"/>
          <w:szCs w:val="28"/>
        </w:rPr>
      </w:pPr>
      <w:r w:rsidRPr="00501DFF">
        <w:rPr>
          <w:sz w:val="28"/>
          <w:szCs w:val="28"/>
        </w:rPr>
        <w:t>ГЛАВА ГОРОДА ХАНТЫ-МАНСИЙСКА</w:t>
      </w:r>
    </w:p>
    <w:p w:rsidR="001B3930" w:rsidRPr="00501DFF" w:rsidRDefault="001B3930" w:rsidP="001B3930">
      <w:pPr>
        <w:jc w:val="center"/>
        <w:rPr>
          <w:sz w:val="16"/>
          <w:szCs w:val="16"/>
        </w:rPr>
      </w:pPr>
    </w:p>
    <w:p w:rsidR="001B3930" w:rsidRPr="00501DFF" w:rsidRDefault="001B3930" w:rsidP="001B3930">
      <w:pPr>
        <w:pStyle w:val="4"/>
        <w:rPr>
          <w:b w:val="0"/>
          <w:sz w:val="28"/>
          <w:szCs w:val="28"/>
        </w:rPr>
      </w:pPr>
      <w:r w:rsidRPr="00501DFF">
        <w:rPr>
          <w:b w:val="0"/>
          <w:sz w:val="28"/>
          <w:szCs w:val="28"/>
        </w:rPr>
        <w:t>ПОСТАНОВЛЕНИЕ</w:t>
      </w:r>
    </w:p>
    <w:p w:rsidR="001B3930" w:rsidRPr="00501DFF" w:rsidRDefault="001B3930" w:rsidP="001B3930">
      <w:pPr>
        <w:rPr>
          <w:sz w:val="28"/>
          <w:szCs w:val="28"/>
        </w:rPr>
      </w:pPr>
    </w:p>
    <w:p w:rsidR="001B3930" w:rsidRPr="00501DFF" w:rsidRDefault="001B3930" w:rsidP="001B3930">
      <w:pPr>
        <w:jc w:val="both"/>
        <w:rPr>
          <w:bCs/>
          <w:sz w:val="32"/>
          <w:szCs w:val="20"/>
        </w:rPr>
      </w:pPr>
      <w:r w:rsidRPr="00501DFF">
        <w:rPr>
          <w:bCs/>
          <w:sz w:val="28"/>
        </w:rPr>
        <w:t xml:space="preserve">от 20 марта 2015 года                 </w:t>
      </w:r>
      <w:r w:rsidRPr="00501DFF">
        <w:rPr>
          <w:bCs/>
          <w:sz w:val="28"/>
        </w:rPr>
        <w:tab/>
        <w:t xml:space="preserve">                              </w:t>
      </w:r>
      <w:r w:rsidRPr="00501DFF">
        <w:rPr>
          <w:bCs/>
          <w:sz w:val="28"/>
        </w:rPr>
        <w:tab/>
        <w:t xml:space="preserve">                                          №16</w:t>
      </w:r>
    </w:p>
    <w:p w:rsidR="001B3930" w:rsidRPr="00501DFF" w:rsidRDefault="001B3930" w:rsidP="001B3930">
      <w:pPr>
        <w:pStyle w:val="5"/>
        <w:jc w:val="center"/>
        <w:rPr>
          <w:b w:val="0"/>
          <w:sz w:val="28"/>
          <w:szCs w:val="28"/>
        </w:rPr>
      </w:pPr>
    </w:p>
    <w:p w:rsidR="001B3930" w:rsidRPr="00501DFF" w:rsidRDefault="001B3930" w:rsidP="001B3930">
      <w:pPr>
        <w:jc w:val="center"/>
      </w:pPr>
      <w:r w:rsidRPr="00501DFF">
        <w:t>Ханты-Мансийск</w:t>
      </w:r>
    </w:p>
    <w:p w:rsidR="001B3930" w:rsidRPr="00501DFF" w:rsidRDefault="001B3930" w:rsidP="001B3930">
      <w:pPr>
        <w:rPr>
          <w:sz w:val="16"/>
          <w:szCs w:val="16"/>
        </w:rPr>
      </w:pPr>
    </w:p>
    <w:p w:rsidR="001B3930" w:rsidRPr="00501DFF" w:rsidRDefault="001B3930" w:rsidP="001B3930">
      <w:pPr>
        <w:rPr>
          <w:sz w:val="28"/>
          <w:szCs w:val="28"/>
        </w:rPr>
      </w:pPr>
    </w:p>
    <w:p w:rsidR="00F06A6F" w:rsidRPr="00501DFF" w:rsidRDefault="00F06A6F" w:rsidP="00F06A6F">
      <w:pPr>
        <w:keepNext/>
        <w:jc w:val="both"/>
        <w:outlineLvl w:val="4"/>
        <w:rPr>
          <w:sz w:val="28"/>
          <w:szCs w:val="28"/>
          <w:lang w:val="x-none" w:eastAsia="x-none"/>
        </w:rPr>
      </w:pPr>
      <w:r w:rsidRPr="00501DFF">
        <w:rPr>
          <w:sz w:val="28"/>
          <w:szCs w:val="28"/>
          <w:lang w:val="x-none" w:eastAsia="x-none"/>
        </w:rPr>
        <w:t xml:space="preserve">О назначении публичных слушаний 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по проекту планировки и проекту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 xml:space="preserve">межевания </w:t>
      </w:r>
      <w:proofErr w:type="gramStart"/>
      <w:r w:rsidRPr="00501DFF">
        <w:rPr>
          <w:sz w:val="28"/>
          <w:szCs w:val="28"/>
        </w:rPr>
        <w:t>северо-западной</w:t>
      </w:r>
      <w:proofErr w:type="gramEnd"/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производственной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и коммунально-складской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территории в город</w:t>
      </w:r>
      <w:r w:rsidR="00B13352">
        <w:rPr>
          <w:sz w:val="28"/>
          <w:szCs w:val="28"/>
        </w:rPr>
        <w:t>е</w:t>
      </w:r>
      <w:bookmarkStart w:id="0" w:name="_GoBack"/>
      <w:bookmarkEnd w:id="0"/>
    </w:p>
    <w:p w:rsidR="00F06A6F" w:rsidRPr="00501DFF" w:rsidRDefault="00F06A6F" w:rsidP="00F06A6F">
      <w:pPr>
        <w:rPr>
          <w:sz w:val="28"/>
          <w:szCs w:val="28"/>
        </w:rPr>
      </w:pPr>
      <w:proofErr w:type="gramStart"/>
      <w:r w:rsidRPr="00501DFF">
        <w:rPr>
          <w:sz w:val="28"/>
          <w:szCs w:val="28"/>
        </w:rPr>
        <w:t>Ханты-Мансийске</w:t>
      </w:r>
      <w:proofErr w:type="gramEnd"/>
    </w:p>
    <w:p w:rsidR="00F06A6F" w:rsidRPr="00501DFF" w:rsidRDefault="00F06A6F" w:rsidP="00F06A6F">
      <w:pPr>
        <w:rPr>
          <w:sz w:val="28"/>
          <w:szCs w:val="28"/>
        </w:rPr>
      </w:pPr>
    </w:p>
    <w:p w:rsidR="00F06A6F" w:rsidRPr="00501DFF" w:rsidRDefault="00F06A6F" w:rsidP="00F06A6F">
      <w:pPr>
        <w:ind w:firstLine="708"/>
        <w:jc w:val="both"/>
        <w:rPr>
          <w:sz w:val="20"/>
          <w:szCs w:val="20"/>
        </w:rPr>
      </w:pPr>
      <w:r w:rsidRPr="00501DFF">
        <w:rPr>
          <w:sz w:val="28"/>
          <w:szCs w:val="28"/>
        </w:rPr>
        <w:t>Рассмотрев материалы, представленные Администрацией города Ханты-Мансийска, в соответствии с частью 5 статьи 46 Градостроительного кодекса Российской Федерации, руководствуясь статьями 19, 70 Устава города Ханты-Мансийска, Решением Думы города Ханты-Мансийска от 28 октября 2005 года   № 123 «О порядке организации и проведения публичных слушаний в городе Ханты-Мансийске»:</w:t>
      </w:r>
    </w:p>
    <w:p w:rsidR="00F06A6F" w:rsidRPr="00501DFF" w:rsidRDefault="00F06A6F" w:rsidP="00F06A6F">
      <w:pPr>
        <w:ind w:firstLine="708"/>
        <w:jc w:val="both"/>
        <w:rPr>
          <w:sz w:val="28"/>
          <w:szCs w:val="28"/>
        </w:rPr>
      </w:pPr>
      <w:r w:rsidRPr="00501DFF">
        <w:rPr>
          <w:sz w:val="28"/>
          <w:szCs w:val="28"/>
        </w:rPr>
        <w:t>1.Назначить проведение публичных слушаний по проекту планировки                  и проекту межевания северо-западной производственной и коммунально-складской территории в городе Ханты-Мансийске с участием жителей города Ханты-Мансийска (прилагается).</w:t>
      </w:r>
    </w:p>
    <w:p w:rsidR="00F06A6F" w:rsidRPr="00501DFF" w:rsidRDefault="00F06A6F" w:rsidP="00F06A6F">
      <w:pPr>
        <w:tabs>
          <w:tab w:val="left" w:pos="0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>2.Установить, что предложения и замечания по вопросу, указанному                        в пункте 1 настоящего постановления, принимаются в срок до 17 часов 00 минут 15 апреля 2015 года  по адресу: г. Ханты-Мансийск, ул. Калинина, 26, кабинет 305.</w:t>
      </w:r>
    </w:p>
    <w:p w:rsidR="00F06A6F" w:rsidRPr="00501DFF" w:rsidRDefault="00F06A6F" w:rsidP="00F06A6F">
      <w:pPr>
        <w:ind w:firstLine="708"/>
        <w:jc w:val="both"/>
        <w:rPr>
          <w:sz w:val="28"/>
          <w:szCs w:val="28"/>
        </w:rPr>
      </w:pPr>
      <w:r w:rsidRPr="00501DFF">
        <w:rPr>
          <w:sz w:val="28"/>
          <w:szCs w:val="28"/>
        </w:rPr>
        <w:t xml:space="preserve">3.В </w:t>
      </w:r>
      <w:proofErr w:type="gramStart"/>
      <w:r w:rsidRPr="00501DFF">
        <w:rPr>
          <w:sz w:val="28"/>
          <w:szCs w:val="28"/>
        </w:rPr>
        <w:t>рамках</w:t>
      </w:r>
      <w:proofErr w:type="gramEnd"/>
      <w:r w:rsidRPr="00501DFF">
        <w:rPr>
          <w:sz w:val="28"/>
          <w:szCs w:val="28"/>
        </w:rPr>
        <w:t xml:space="preserve"> публичных слушаний провести обсуждение по вопросу, указанному в пункте 1 настоящего постановления, 15 апреля 2015 года в 18 часов 00 минут в малом зале муниципального бюджетного учреждения «Культурно-досуговый центр «Октябрь» по адресу: г. Ханты-Мансийск, ул. Дзержинского,7.</w:t>
      </w:r>
    </w:p>
    <w:p w:rsidR="00F06A6F" w:rsidRPr="00501DFF" w:rsidRDefault="00F06A6F" w:rsidP="00F06A6F">
      <w:pPr>
        <w:ind w:firstLine="708"/>
        <w:jc w:val="both"/>
        <w:rPr>
          <w:sz w:val="28"/>
          <w:szCs w:val="28"/>
        </w:rPr>
      </w:pPr>
      <w:r w:rsidRPr="00501DFF">
        <w:rPr>
          <w:sz w:val="28"/>
          <w:szCs w:val="28"/>
        </w:rPr>
        <w:t xml:space="preserve">4.Проведение публичных слушаний и подготовку заключения                                 по результатам проведения публичных слушаний возложить на комиссию                          по землепользованию и </w:t>
      </w:r>
      <w:proofErr w:type="gramStart"/>
      <w:r w:rsidRPr="00501DFF">
        <w:rPr>
          <w:sz w:val="28"/>
          <w:szCs w:val="28"/>
        </w:rPr>
        <w:t>застройке города</w:t>
      </w:r>
      <w:proofErr w:type="gramEnd"/>
      <w:r w:rsidRPr="00501DFF">
        <w:rPr>
          <w:sz w:val="28"/>
          <w:szCs w:val="28"/>
        </w:rPr>
        <w:t xml:space="preserve"> Ханты-Мансийска.</w:t>
      </w:r>
    </w:p>
    <w:p w:rsidR="00F06A6F" w:rsidRPr="00501DFF" w:rsidRDefault="00F06A6F" w:rsidP="00F06A6F">
      <w:pPr>
        <w:tabs>
          <w:tab w:val="left" w:pos="0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lastRenderedPageBreak/>
        <w:tab/>
      </w:r>
      <w:proofErr w:type="gramStart"/>
      <w:r w:rsidRPr="00501DFF">
        <w:rPr>
          <w:sz w:val="28"/>
          <w:szCs w:val="28"/>
        </w:rPr>
        <w:t>5.Комиссии по землепользованию и застройке города Ханты-Мансийска направить сообщение о проведении публичных слушаний по проекту планировки и проекту межевания северо-западной производственной и коммунально-складской территории в городе Ханты-Мансийске гражданам, проживающим                 на территории, применительно к которой осуществляется подготовка проекта планировки, правообладателям земельных участков и объектов капитального строительства, расположенных на указанной территории, лицам, законные интересы которых могут быть нарушены в связи с</w:t>
      </w:r>
      <w:proofErr w:type="gramEnd"/>
      <w:r w:rsidRPr="00501DFF">
        <w:rPr>
          <w:sz w:val="28"/>
          <w:szCs w:val="28"/>
        </w:rPr>
        <w:t xml:space="preserve"> реализацией таких проектов.</w:t>
      </w:r>
    </w:p>
    <w:p w:rsidR="00F06A6F" w:rsidRPr="00501DFF" w:rsidRDefault="00F06A6F" w:rsidP="00F06A6F">
      <w:pPr>
        <w:tabs>
          <w:tab w:val="left" w:pos="0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 xml:space="preserve">6.Председательствующим на публичных слушаниях назначить исполняющего обязанности директора Департамента градостроительства                          и архитектуры Администрации города Ханты-Мансийска Коновалову Г.А., секретарем публичных слушаний – начальник </w:t>
      </w:r>
      <w:proofErr w:type="gramStart"/>
      <w:r w:rsidRPr="00501DFF">
        <w:rPr>
          <w:sz w:val="28"/>
          <w:szCs w:val="28"/>
        </w:rPr>
        <w:t>отдела градостроительной деятельности управления градостроительной деятельности Департамента градостроительства</w:t>
      </w:r>
      <w:proofErr w:type="gramEnd"/>
      <w:r w:rsidRPr="00501DFF">
        <w:rPr>
          <w:sz w:val="28"/>
          <w:szCs w:val="28"/>
        </w:rPr>
        <w:t xml:space="preserve"> и архитектуры Администрации города Ханты-Мансийска Олейник В.И.</w:t>
      </w:r>
    </w:p>
    <w:p w:rsidR="00F06A6F" w:rsidRPr="00501DFF" w:rsidRDefault="00F06A6F" w:rsidP="00F06A6F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 xml:space="preserve">          7.Администрации города Ханты-Мансийска не позднее чем за 10 дней                   до начала слушаний опубликовать в средствах массовой информации информацию о времени, месте и теме слушаний, проект планировки и проект межевания, подлежащие обсуждению на публичных слушаниях, а также разместить указанные информацию и проект </w:t>
      </w:r>
      <w:proofErr w:type="gramStart"/>
      <w:r w:rsidRPr="00501DFF">
        <w:rPr>
          <w:sz w:val="28"/>
          <w:szCs w:val="28"/>
        </w:rPr>
        <w:t>планировки</w:t>
      </w:r>
      <w:proofErr w:type="gramEnd"/>
      <w:r w:rsidRPr="00501DFF">
        <w:rPr>
          <w:sz w:val="28"/>
          <w:szCs w:val="28"/>
        </w:rPr>
        <w:t xml:space="preserve"> и проект межевания на Официальном информационном портале органов местного самоуправления города Ханты-Мансийска в сети Интернет.</w:t>
      </w:r>
    </w:p>
    <w:p w:rsidR="00F06A6F" w:rsidRPr="00501DFF" w:rsidRDefault="00F06A6F" w:rsidP="00F06A6F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>8.Заключение о результатах публичных слушаний подлежит опубликованию в средствах массовой информации в течение 10 дней со дня подписания заключения, но в срок не более одного месяца с момента оповещения жителей города о времени и месте проведения публичных слушаний.</w:t>
      </w:r>
    </w:p>
    <w:p w:rsidR="00F06A6F" w:rsidRPr="00501DFF" w:rsidRDefault="00F06A6F" w:rsidP="00F06A6F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>9.Настоящее постановление подлежит опубликованию в средствах массовой информации.</w:t>
      </w:r>
    </w:p>
    <w:p w:rsidR="00F06A6F" w:rsidRPr="00501DFF" w:rsidRDefault="00F06A6F" w:rsidP="00F06A6F">
      <w:pPr>
        <w:ind w:firstLine="708"/>
        <w:rPr>
          <w:sz w:val="28"/>
          <w:szCs w:val="28"/>
        </w:rPr>
      </w:pPr>
    </w:p>
    <w:p w:rsidR="001B3930" w:rsidRPr="00501DFF" w:rsidRDefault="001B3930" w:rsidP="001B3930">
      <w:pPr>
        <w:rPr>
          <w:sz w:val="28"/>
          <w:szCs w:val="28"/>
        </w:rPr>
      </w:pPr>
    </w:p>
    <w:p w:rsidR="001B3930" w:rsidRPr="00501DFF" w:rsidRDefault="001B3930" w:rsidP="001B3930">
      <w:pPr>
        <w:ind w:firstLine="708"/>
        <w:jc w:val="both"/>
        <w:rPr>
          <w:sz w:val="28"/>
          <w:szCs w:val="28"/>
        </w:rPr>
      </w:pPr>
    </w:p>
    <w:p w:rsidR="00D91E84" w:rsidRPr="00501DFF" w:rsidRDefault="00D91E84" w:rsidP="001B3930">
      <w:pPr>
        <w:ind w:firstLine="708"/>
        <w:jc w:val="both"/>
        <w:rPr>
          <w:sz w:val="28"/>
          <w:szCs w:val="28"/>
        </w:rPr>
      </w:pPr>
    </w:p>
    <w:p w:rsidR="00D91E84" w:rsidRPr="00501DFF" w:rsidRDefault="00D91E84" w:rsidP="001B3930">
      <w:pPr>
        <w:ind w:firstLine="708"/>
        <w:jc w:val="both"/>
        <w:rPr>
          <w:sz w:val="28"/>
          <w:szCs w:val="28"/>
        </w:rPr>
      </w:pPr>
    </w:p>
    <w:p w:rsidR="001B3930" w:rsidRPr="00501DFF" w:rsidRDefault="001B3930" w:rsidP="001B3930"/>
    <w:p w:rsidR="001B3930" w:rsidRPr="00501DFF" w:rsidRDefault="001B3930" w:rsidP="001B3930"/>
    <w:p w:rsidR="00D91E84" w:rsidRPr="00501DFF" w:rsidRDefault="00D91E84" w:rsidP="00D91E84">
      <w:pPr>
        <w:ind w:firstLine="708"/>
        <w:rPr>
          <w:sz w:val="28"/>
          <w:szCs w:val="28"/>
        </w:rPr>
      </w:pPr>
      <w:r w:rsidRPr="00501DFF">
        <w:rPr>
          <w:sz w:val="28"/>
          <w:szCs w:val="28"/>
        </w:rPr>
        <w:t>Глава города</w:t>
      </w:r>
    </w:p>
    <w:p w:rsidR="00D91E84" w:rsidRPr="00501DFF" w:rsidRDefault="00D91E84" w:rsidP="00D91E84">
      <w:pPr>
        <w:ind w:firstLine="708"/>
        <w:rPr>
          <w:sz w:val="28"/>
          <w:szCs w:val="28"/>
        </w:rPr>
      </w:pPr>
      <w:r w:rsidRPr="00501DFF">
        <w:rPr>
          <w:sz w:val="28"/>
          <w:szCs w:val="28"/>
        </w:rPr>
        <w:t>Ханты-Мансийска</w:t>
      </w:r>
      <w:r w:rsidRPr="00501DFF">
        <w:rPr>
          <w:sz w:val="28"/>
          <w:szCs w:val="28"/>
        </w:rPr>
        <w:tab/>
      </w:r>
      <w:r w:rsidRPr="00501DFF">
        <w:rPr>
          <w:sz w:val="28"/>
          <w:szCs w:val="28"/>
        </w:rPr>
        <w:tab/>
      </w:r>
      <w:r w:rsidRPr="00501DFF">
        <w:rPr>
          <w:sz w:val="28"/>
          <w:szCs w:val="28"/>
        </w:rPr>
        <w:tab/>
        <w:t xml:space="preserve">                                     </w:t>
      </w:r>
      <w:proofErr w:type="spellStart"/>
      <w:r w:rsidRPr="00501DFF">
        <w:rPr>
          <w:sz w:val="28"/>
          <w:szCs w:val="28"/>
        </w:rPr>
        <w:t>В.А.Филипенко</w:t>
      </w:r>
      <w:proofErr w:type="spellEnd"/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  <w:bookmarkStart w:id="1" w:name="_Toc37580753"/>
      <w:bookmarkStart w:id="2" w:name="_Toc37419098"/>
      <w:r w:rsidRPr="00501DFF">
        <w:rPr>
          <w:sz w:val="28"/>
          <w:szCs w:val="28"/>
        </w:rPr>
        <w:lastRenderedPageBreak/>
        <w:t>Проект планировки и проект межевания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 xml:space="preserve">северо-западной производственной и 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коммунально-складской территории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в городе Ханты-Мансийске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Ханты-Мансийского автономного округа – Югры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Положения о размещении объектов капитального строительства</w:t>
      </w:r>
    </w:p>
    <w:p w:rsidR="00501DFF" w:rsidRPr="00501DFF" w:rsidRDefault="00501DFF" w:rsidP="00501DFF">
      <w:pPr>
        <w:pStyle w:val="200"/>
        <w:spacing w:before="240"/>
        <w:rPr>
          <w:spacing w:val="20"/>
          <w:sz w:val="36"/>
        </w:rPr>
      </w:pPr>
    </w:p>
    <w:p w:rsidR="00501DFF" w:rsidRPr="00501DFF" w:rsidRDefault="00501DFF" w:rsidP="00501DFF">
      <w:pPr>
        <w:pStyle w:val="010"/>
        <w:rPr>
          <w:rFonts w:ascii="Times New Roman" w:hAnsi="Times New Roman" w:cs="Times New Roman"/>
        </w:rPr>
      </w:pPr>
      <w:bookmarkStart w:id="3" w:name="_Toc407373352"/>
      <w:bookmarkEnd w:id="1"/>
      <w:bookmarkEnd w:id="2"/>
      <w:r w:rsidRPr="00501DFF">
        <w:rPr>
          <w:rFonts w:ascii="Times New Roman" w:hAnsi="Times New Roman" w:cs="Times New Roman"/>
        </w:rPr>
        <w:lastRenderedPageBreak/>
        <w:t>ОБЩИЕ ПОЛОЖЕНИЯ</w:t>
      </w:r>
      <w:bookmarkEnd w:id="3"/>
    </w:p>
    <w:p w:rsidR="00501DFF" w:rsidRPr="00501DFF" w:rsidRDefault="00501DFF" w:rsidP="00501DFF">
      <w:pPr>
        <w:pStyle w:val="a7"/>
        <w:suppressAutoHyphens/>
      </w:pPr>
      <w:proofErr w:type="gramStart"/>
      <w:r w:rsidRPr="00501DFF">
        <w:t xml:space="preserve">Проект планировки и проект межевания северо-западной производственной и коммунально-складской территории в городе Ханты-Мансийске разработан ООО НПИ «ЭНКО» по заказу МКУ «Управление капитального строительства города Ханты-Мансийска» (муниципальный контракт СМП, СОНКО № 6 от 18 июня </w:t>
      </w:r>
      <w:smartTag w:uri="urn:schemas-microsoft-com:office:smarttags" w:element="metricconverter">
        <w:smartTagPr>
          <w:attr w:name="ProductID" w:val="2014 г"/>
        </w:smartTagPr>
        <w:r w:rsidRPr="00501DFF">
          <w:t>2014 г</w:t>
        </w:r>
      </w:smartTag>
      <w:r w:rsidRPr="00501DFF">
        <w:t>.) на основании постановления Администрации города Ханты-Мансийска Ханты-Мансийского автономного округа – Югры от 13.06.2013 года № 634 «О подготовке проекта планировки и проекта межевания северо-западной производственной и коммунально-складской</w:t>
      </w:r>
      <w:proofErr w:type="gramEnd"/>
      <w:r w:rsidRPr="00501DFF">
        <w:t xml:space="preserve"> территории в городе Ханты-Мансийске». </w:t>
      </w:r>
    </w:p>
    <w:p w:rsidR="00501DFF" w:rsidRPr="00501DFF" w:rsidRDefault="00501DFF" w:rsidP="00501DFF">
      <w:pPr>
        <w:pStyle w:val="a7"/>
        <w:suppressAutoHyphens/>
      </w:pPr>
      <w:r w:rsidRPr="00501DFF">
        <w:t xml:space="preserve">Цель проекта планировки: корректировка и разработка планировочных и инфраструктурных мероприятий по подготовке и комплексному освоению площадки проектирования для развития производственной сферы г. Ханты-Мансийска. </w:t>
      </w:r>
    </w:p>
    <w:p w:rsidR="00501DFF" w:rsidRPr="00501DFF" w:rsidRDefault="00501DFF" w:rsidP="00501DFF">
      <w:pPr>
        <w:pStyle w:val="a7"/>
      </w:pPr>
      <w:r w:rsidRPr="00501DFF">
        <w:t>Основные задачи проекта планировки и проекта межевания северо-западной производственной и коммунально-складской территории: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вынос части производственных  объектов из рекреационных и селитебных территорий города, в том числе центрального, нагорного районов, «</w:t>
      </w:r>
      <w:proofErr w:type="spellStart"/>
      <w:r w:rsidRPr="00501DFF">
        <w:rPr>
          <w:rFonts w:ascii="Times New Roman" w:hAnsi="Times New Roman" w:cs="Times New Roman"/>
        </w:rPr>
        <w:t>Самарово</w:t>
      </w:r>
      <w:proofErr w:type="spellEnd"/>
      <w:r w:rsidRPr="00501DFF">
        <w:rPr>
          <w:rFonts w:ascii="Times New Roman" w:hAnsi="Times New Roman" w:cs="Times New Roman"/>
        </w:rPr>
        <w:t>»;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упорядочение планировочной структуры города;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планировочная организация перспективной производственной зоны;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транспортная организация перспективной производственной зоны;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учет месторождения полезных ископаемых в планировочной организации территории;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установления границ застроенных земельных участков и границ незастроенных земельных участков, планируемых для предоставления физическим и юридическим лицам для строительства;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установления границ застроенных земельных участков и границ незастроенных земельных участков предназначенных для размещения объектов капитального строительства федерального, регионального или местного значения.</w:t>
      </w:r>
    </w:p>
    <w:p w:rsidR="00501DFF" w:rsidRPr="00501DFF" w:rsidRDefault="00501DFF" w:rsidP="00501DFF">
      <w:pPr>
        <w:pStyle w:val="a7"/>
        <w:suppressAutoHyphens/>
      </w:pPr>
      <w:r w:rsidRPr="00501DFF">
        <w:t>Проект подготовлен в соответствии с требованиями федерального закона № 190</w:t>
      </w:r>
      <w:r w:rsidRPr="00501DFF">
        <w:noBreakHyphen/>
        <w:t>ФЗ от 29.12.2004 года «Градостроительный кодекс Российской Федерации», техническим заданием на право выполнения работ по подготовке проекта планировки и проекта межевания северо-западной производственной и коммунально-складской территории в городе Ханты-Мансийске.</w:t>
      </w:r>
    </w:p>
    <w:p w:rsidR="00501DFF" w:rsidRPr="00501DFF" w:rsidRDefault="00501DFF" w:rsidP="00501DFF">
      <w:pPr>
        <w:pStyle w:val="a7"/>
        <w:suppressAutoHyphens/>
      </w:pPr>
      <w:r w:rsidRPr="00501DFF">
        <w:t>Объекты культурного наследия на территории проектирования отсутствуют.</w:t>
      </w:r>
    </w:p>
    <w:p w:rsidR="00501DFF" w:rsidRPr="00501DFF" w:rsidRDefault="00501DFF" w:rsidP="00501DFF">
      <w:pPr>
        <w:pStyle w:val="a7"/>
        <w:suppressAutoHyphens/>
      </w:pPr>
      <w:r w:rsidRPr="00501DFF">
        <w:t>Разработка Проекта велась в соответствии с требованиями действующих федеральных законодательных актов, в том числе: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Земельный кодекс Российской Федерации от 25.10.2001 № 136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Лесной кодекс Российской Федерации от 4.12.2006  № 200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Водный кодекс Российской Федерации от 03.06.2006 № 74</w:t>
      </w:r>
      <w:r w:rsidRPr="00501DFF">
        <w:rPr>
          <w:rFonts w:ascii="Times New Roman" w:hAnsi="Times New Roman" w:cs="Times New Roman"/>
        </w:rPr>
        <w:noBreakHyphen/>
        <w:t>ФЗ (ред. от 28.06.2014);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«Об общих принципах организации местного самоуправления в Российской Федерации» от 06.10.2003 № 131</w:t>
      </w:r>
      <w:r w:rsidRPr="00501DFF">
        <w:rPr>
          <w:rFonts w:ascii="Times New Roman" w:hAnsi="Times New Roman" w:cs="Times New Roman"/>
        </w:rPr>
        <w:noBreakHyphen/>
        <w:t>ФЗ (ред. от 4.10.2014);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переводе земель или земельных участков из одной категории в другую» от 21.12.2004  № 172</w:t>
      </w:r>
      <w:r w:rsidRPr="00501DFF">
        <w:rPr>
          <w:rFonts w:ascii="Times New Roman" w:hAnsi="Times New Roman" w:cs="Times New Roman"/>
        </w:rPr>
        <w:noBreakHyphen/>
        <w:t>ФЗ (ред. от 07.06.2013);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от 08.11. 2007 № 257</w:t>
      </w:r>
      <w:r w:rsidRPr="00501DFF">
        <w:rPr>
          <w:rFonts w:ascii="Times New Roman" w:hAnsi="Times New Roman" w:cs="Times New Roman"/>
        </w:rPr>
        <w:noBreakHyphen/>
        <w:t>ФЗ (ред. от 27.05.2014);</w:t>
      </w:r>
    </w:p>
    <w:p w:rsidR="00501DFF" w:rsidRPr="00501DFF" w:rsidRDefault="00501DFF" w:rsidP="00501DFF">
      <w:pPr>
        <w:pStyle w:val="1"/>
        <w:numPr>
          <w:ilvl w:val="0"/>
          <w:numId w:val="0"/>
        </w:numPr>
        <w:suppressAutoHyphens/>
        <w:ind w:left="426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Федеральный закон Российской Федерации «О безопасности дорожного движения» 10.12 1995 № 196</w:t>
      </w:r>
      <w:r w:rsidRPr="00501DFF">
        <w:rPr>
          <w:rFonts w:ascii="Times New Roman" w:hAnsi="Times New Roman" w:cs="Times New Roman"/>
        </w:rPr>
        <w:noBreakHyphen/>
        <w:t>ФЗ (ред. от 28.12.2013);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«Об охране окружающей среды» от 10.01.2002 № 7</w:t>
      </w:r>
      <w:r w:rsidRPr="00501DFF">
        <w:rPr>
          <w:rFonts w:ascii="Times New Roman" w:hAnsi="Times New Roman" w:cs="Times New Roman"/>
        </w:rPr>
        <w:noBreakHyphen/>
        <w:t>ФЗ (ред. от 12.03.2014);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защите населения и территорий от чрезвычайных ситуаций природного и техногенного характера» от 21.12.1994 года № 68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санитарно-эпидемиологическом благополучии населения» от 30.03.1999 № 52</w:t>
      </w:r>
      <w:r w:rsidRPr="00501DFF">
        <w:rPr>
          <w:rFonts w:ascii="Times New Roman" w:hAnsi="Times New Roman" w:cs="Times New Roman"/>
        </w:rPr>
        <w:noBreakHyphen/>
        <w:t>ФЗ (ред. от 23.06.2014);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социальной защите инвалидов в Российской Федерации» от 24.11.1995 года № 181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«Технический регламент о безопасности зданий и сооружений» от 30.12. 2009 № 384</w:t>
      </w:r>
      <w:r w:rsidRPr="00501DFF">
        <w:rPr>
          <w:rFonts w:ascii="Times New Roman" w:hAnsi="Times New Roman" w:cs="Times New Roman"/>
        </w:rPr>
        <w:noBreakHyphen/>
        <w:t>ФЗ (ред. от 02.07.2013);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«Технический регламент о требованиях пожарной безопасности» от 22.07. 2008 №123</w:t>
      </w:r>
      <w:r w:rsidRPr="00501DFF">
        <w:rPr>
          <w:rFonts w:ascii="Times New Roman" w:hAnsi="Times New Roman" w:cs="Times New Roman"/>
        </w:rPr>
        <w:noBreakHyphen/>
        <w:t>ФЗ (ред. от 23.06.2014);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 гражданской обороне» от 12.02.1998 года № 28</w:t>
      </w:r>
      <w:r w:rsidRPr="00501DFF">
        <w:rPr>
          <w:rFonts w:ascii="Times New Roman" w:hAnsi="Times New Roman" w:cs="Times New Roman"/>
        </w:rPr>
        <w:noBreakHyphen/>
        <w:t>ФЗ (ред. от 28.12.2013).</w:t>
      </w:r>
    </w:p>
    <w:p w:rsidR="00501DFF" w:rsidRPr="00501DFF" w:rsidRDefault="00501DFF" w:rsidP="00501DFF">
      <w:pPr>
        <w:pStyle w:val="a7"/>
        <w:suppressAutoHyphens/>
      </w:pPr>
      <w:r w:rsidRPr="00501DFF">
        <w:t>Подготовка Проекта велась с учетом следующих нормативных документов: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 42.13330.2011 «Градостроительство. Планировка и застройка городских и сельских поселений» Актуализированная редакция СНиП 2.07.01–89*;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СНиП 11–04–2003 «Инструкция о порядке разработки, согласования, экспертизы и утверждения градостроительной документации»;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47.13330.2012 «Инженерные изыскания для строительства. Основные положения». Актуализированная редакция СНиП 11–02–96;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СанПиН 2.2.1/2.1.1.1200–03 «Санитарно-защитные зоны и санитарная классификация предприятий, сооружений и иных объектов»;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СП 31. 13330.2012 «Водоснабжение. Наружные сети и сооружения» актуализированная редакция СНиП 2.04.02–84;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32. 13330.2012 «Канализация наружные сети и сооружения». Актуализированная редакция СНиП 2.04.03–85;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СНиП 41-02-2003 «Тепловые сети» (взамен СНиП 2.04.07–86*);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59.13330.2012 «Доступность зданий и сооружений для маломобильных групп населения», актуализированная редакция СНиП 35-01-2001;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11.13.13130.2009 «Места дислокации подразделений пожарной охраны»;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ГОСТ </w:t>
      </w:r>
      <w:proofErr w:type="gramStart"/>
      <w:r w:rsidRPr="00501DFF">
        <w:rPr>
          <w:rFonts w:ascii="Times New Roman" w:hAnsi="Times New Roman" w:cs="Times New Roman"/>
        </w:rPr>
        <w:t>Р</w:t>
      </w:r>
      <w:proofErr w:type="gramEnd"/>
      <w:r w:rsidRPr="00501DFF">
        <w:rPr>
          <w:rFonts w:ascii="Times New Roman" w:hAnsi="Times New Roman" w:cs="Times New Roman"/>
        </w:rPr>
        <w:t xml:space="preserve"> 22.0.07-95 «Безопасность в чрезвычайных ситуациях. Источники техногенных чрезвычайных ситуаций. Классификация и номенклатура поражающих факторов и их параметров»;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ГОСТ 22.0.05-94 «Безопасность в чрезвычайных ситуациях. Техногенные чрезвычайные ситуации. Термины и определения».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Региональные нормативы градостроительного проектирования Ханты-Мансийского автономного округа - Югры (утверждены приказом Департамента строительства Ханты-Мансийского автономного округа – Югры № 31-НП от 26.02.2009);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Местные нормативы градостроительного проектирования г. Ханты-Мансийска (утверждены постановлением администрации города Ханты-Мансийска № 214 от 25.02.2011).</w:t>
      </w:r>
    </w:p>
    <w:p w:rsidR="00501DFF" w:rsidRPr="00501DFF" w:rsidRDefault="00501DFF" w:rsidP="00501DFF">
      <w:pPr>
        <w:pStyle w:val="a7"/>
        <w:rPr>
          <w:rStyle w:val="af2"/>
        </w:rPr>
      </w:pPr>
      <w:r w:rsidRPr="00501DFF">
        <w:rPr>
          <w:rStyle w:val="af2"/>
        </w:rPr>
        <w:t xml:space="preserve">В </w:t>
      </w:r>
      <w:proofErr w:type="gramStart"/>
      <w:r w:rsidRPr="00501DFF">
        <w:rPr>
          <w:rStyle w:val="af2"/>
        </w:rPr>
        <w:t>Проекте</w:t>
      </w:r>
      <w:proofErr w:type="gramEnd"/>
      <w:r w:rsidRPr="00501DFF">
        <w:rPr>
          <w:rStyle w:val="af2"/>
        </w:rPr>
        <w:t xml:space="preserve"> учитываются основные положения следующих проектных работ: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внесения изменений в Генеральный план города Ханты-Мансийска;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внесения изменений в Правила землепользования и </w:t>
      </w:r>
      <w:proofErr w:type="gramStart"/>
      <w:r w:rsidRPr="00501DFF">
        <w:rPr>
          <w:rFonts w:ascii="Times New Roman" w:hAnsi="Times New Roman" w:cs="Times New Roman"/>
        </w:rPr>
        <w:t>застройки города</w:t>
      </w:r>
      <w:proofErr w:type="gramEnd"/>
      <w:r w:rsidRPr="00501DFF">
        <w:rPr>
          <w:rFonts w:ascii="Times New Roman" w:hAnsi="Times New Roman" w:cs="Times New Roman"/>
        </w:rPr>
        <w:t xml:space="preserve"> Ханты-Мансийска;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Генеральный план города Ханты-Мансийска (утвержден Решением № 541 Думы города Ханты-Мансийска 30.05.2008);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Правила землепользования и </w:t>
      </w:r>
      <w:proofErr w:type="gramStart"/>
      <w:r w:rsidRPr="00501DFF">
        <w:rPr>
          <w:rFonts w:ascii="Times New Roman" w:hAnsi="Times New Roman" w:cs="Times New Roman"/>
        </w:rPr>
        <w:t>застройки города</w:t>
      </w:r>
      <w:proofErr w:type="gramEnd"/>
      <w:r w:rsidRPr="00501DFF">
        <w:rPr>
          <w:rFonts w:ascii="Times New Roman" w:hAnsi="Times New Roman" w:cs="Times New Roman"/>
        </w:rPr>
        <w:t xml:space="preserve"> Ханты-Мансийска (утверждены Решением № 590 Думы города Ханты-Мансийска 26.09.2008, изм. 24.06.2011);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планировки и проект межевания территории микрорайона «Иртыш» в границах улиц </w:t>
      </w:r>
      <w:proofErr w:type="spellStart"/>
      <w:r w:rsidRPr="00501DFF">
        <w:rPr>
          <w:rFonts w:ascii="Times New Roman" w:hAnsi="Times New Roman" w:cs="Times New Roman"/>
        </w:rPr>
        <w:t>Зеленодольская</w:t>
      </w:r>
      <w:proofErr w:type="spellEnd"/>
      <w:r w:rsidRPr="00501DFF">
        <w:rPr>
          <w:rFonts w:ascii="Times New Roman" w:hAnsi="Times New Roman" w:cs="Times New Roman"/>
        </w:rPr>
        <w:t>-Объездная-Конева-Восточная объездная города Ханты-Мансийска Ханты-Мансийского автономного округа – Югры» (утвержден постановлением Администрации г. Ханты-Мансийска № 653 от 17.07.2014);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и проект межевания территории микрорайона «Солдатское поле» в границах улиц Гагарина-Лермонтова города Ханты-Мансийск (утвержден постановлением Администрации г. Ханты-Мансийска № 309 от 22.04.2014);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микрорайона "Западный" в границах улиц Студенческа</w:t>
      </w:r>
      <w:proofErr w:type="gramStart"/>
      <w:r w:rsidRPr="00501DFF">
        <w:rPr>
          <w:rFonts w:ascii="Times New Roman" w:hAnsi="Times New Roman" w:cs="Times New Roman"/>
        </w:rPr>
        <w:t>я-</w:t>
      </w:r>
      <w:proofErr w:type="gramEnd"/>
      <w:r w:rsidRPr="00501DFF">
        <w:rPr>
          <w:rFonts w:ascii="Times New Roman" w:hAnsi="Times New Roman" w:cs="Times New Roman"/>
        </w:rPr>
        <w:t xml:space="preserve"> Энгельса- Е. </w:t>
      </w:r>
      <w:proofErr w:type="spellStart"/>
      <w:r w:rsidRPr="00501DFF">
        <w:rPr>
          <w:rFonts w:ascii="Times New Roman" w:hAnsi="Times New Roman" w:cs="Times New Roman"/>
        </w:rPr>
        <w:t>Сагандуковой</w:t>
      </w:r>
      <w:proofErr w:type="spellEnd"/>
      <w:r w:rsidRPr="00501DFF">
        <w:rPr>
          <w:rFonts w:ascii="Times New Roman" w:hAnsi="Times New Roman" w:cs="Times New Roman"/>
        </w:rPr>
        <w:t xml:space="preserve"> (утвержден постановлением Администрации г. Ханты-Мансийска № 354 от 10.04.2013);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микрорайона "Восточный" в районе пер. Геофизиков (утвержден постановлением Администрации г. Ханты-Мансийска № 355 от 10.04.2013);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300 Га в районе ул. Индустриальной (утвержден постановлением Администрации г. Ханты-Мансийска № 1182 от 19.10.2012);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микрорайона "Восточный", 2 очередь (утвержден постановлением Правительства Ханты-Мансийского автономного округа - Югры № 80-п от 26.02.2010);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Береговой зоны (утвержден постановлением Правительства Ханты-Мансийского автономного округа - Югры № 78-п от 26.02.2010);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в границах улиц Землеустроителе</w:t>
      </w:r>
      <w:proofErr w:type="gramStart"/>
      <w:r w:rsidRPr="00501DFF">
        <w:rPr>
          <w:rFonts w:ascii="Times New Roman" w:hAnsi="Times New Roman" w:cs="Times New Roman"/>
        </w:rPr>
        <w:t>й-</w:t>
      </w:r>
      <w:proofErr w:type="gramEnd"/>
      <w:r w:rsidRPr="00501DFF">
        <w:rPr>
          <w:rFonts w:ascii="Times New Roman" w:hAnsi="Times New Roman" w:cs="Times New Roman"/>
        </w:rPr>
        <w:t xml:space="preserve"> Урожайная- Олимпийская- Ломоносова (утвержден постановлением Администрации г. Ханты-Мансийска № 480 от 26.09.2009);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планировки в районе ул. </w:t>
      </w:r>
      <w:proofErr w:type="gramStart"/>
      <w:r w:rsidRPr="00501DFF">
        <w:rPr>
          <w:rFonts w:ascii="Times New Roman" w:hAnsi="Times New Roman" w:cs="Times New Roman"/>
        </w:rPr>
        <w:t>Студенческая-Строителей</w:t>
      </w:r>
      <w:proofErr w:type="gramEnd"/>
      <w:r w:rsidRPr="00501DFF">
        <w:rPr>
          <w:rFonts w:ascii="Times New Roman" w:hAnsi="Times New Roman" w:cs="Times New Roman"/>
        </w:rPr>
        <w:t xml:space="preserve"> (утвержден постановлением Администрации г. Ханты-Мансийска № 370 от 19.05.2009);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1 очереди микрорайона "Восточный" (утвержден постановлением Администрации г. Ханты-Мансийска № 709 от 21.08.2008);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планировки жилого микрорайона по ул. </w:t>
      </w:r>
      <w:proofErr w:type="gramStart"/>
      <w:r w:rsidRPr="00501DFF">
        <w:rPr>
          <w:rFonts w:ascii="Times New Roman" w:hAnsi="Times New Roman" w:cs="Times New Roman"/>
        </w:rPr>
        <w:t>Объездная</w:t>
      </w:r>
      <w:proofErr w:type="gramEnd"/>
      <w:r w:rsidRPr="00501DFF">
        <w:rPr>
          <w:rFonts w:ascii="Times New Roman" w:hAnsi="Times New Roman" w:cs="Times New Roman"/>
        </w:rPr>
        <w:t xml:space="preserve"> (утвержден постановлением Администрации г. Ханты-Мансийска № 731 от 02.11.2007);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северо-западной промышленной и коммунально-складской территории в г. Ханты-Мансийске (отменен);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Комплексная программа социально-экономического развития города Ханты-Мансийска до 2020 года.</w:t>
      </w:r>
    </w:p>
    <w:p w:rsidR="00501DFF" w:rsidRPr="00501DFF" w:rsidRDefault="00501DFF" w:rsidP="00501DFF">
      <w:pPr>
        <w:pStyle w:val="a7"/>
        <w:suppressAutoHyphens/>
        <w:rPr>
          <w:rStyle w:val="af3"/>
        </w:rPr>
      </w:pPr>
      <w:r w:rsidRPr="00501DFF">
        <w:rPr>
          <w:rStyle w:val="af3"/>
        </w:rPr>
        <w:t>Проект планировки разработан на следующие проектные периоды: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расчетный срок – 2033 гг.,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lastRenderedPageBreak/>
        <w:t>первая очередь – 2020 гг.</w:t>
      </w:r>
    </w:p>
    <w:p w:rsidR="00501DFF" w:rsidRPr="00501DFF" w:rsidRDefault="00501DFF" w:rsidP="00501DFF">
      <w:pPr>
        <w:pStyle w:val="a7"/>
        <w:suppressAutoHyphens/>
      </w:pPr>
    </w:p>
    <w:p w:rsidR="00501DFF" w:rsidRPr="00501DFF" w:rsidRDefault="00501DFF" w:rsidP="00501DFF">
      <w:pPr>
        <w:pStyle w:val="a7"/>
        <w:suppressAutoHyphens/>
      </w:pPr>
      <w:bookmarkStart w:id="4" w:name="_Toc363210149"/>
      <w:bookmarkStart w:id="5" w:name="_Toc321229960"/>
      <w:r w:rsidRPr="00501DFF">
        <w:t>Территория проектирования, согласно Правилам землепользования и застройки г. Ханты-Мансийск, относится к зоне коммунально-складского назначения (</w:t>
      </w:r>
      <w:proofErr w:type="gramStart"/>
      <w:r w:rsidRPr="00501DFF">
        <w:t>ПР</w:t>
      </w:r>
      <w:proofErr w:type="gramEnd"/>
      <w:r w:rsidRPr="00501DFF">
        <w:t xml:space="preserve"> 302). </w:t>
      </w:r>
    </w:p>
    <w:p w:rsidR="00501DFF" w:rsidRPr="00501DFF" w:rsidRDefault="00501DFF" w:rsidP="00501DFF">
      <w:pPr>
        <w:pStyle w:val="a7"/>
        <w:suppressAutoHyphens/>
      </w:pPr>
      <w:r w:rsidRPr="00501DFF">
        <w:t>В соответствии с принятыми архитектурно-планировочными решениями в проекте планировки северо-западной производственной и коммунально-складской территории предлагаем откорректировать и расширить основные виды и параметры разрешенного использования земельных участков и объектов капитального строительства в зоне коммунально-складского назначения (</w:t>
      </w:r>
      <w:proofErr w:type="gramStart"/>
      <w:r w:rsidRPr="00501DFF">
        <w:t>ПР</w:t>
      </w:r>
      <w:proofErr w:type="gramEnd"/>
      <w:r w:rsidRPr="00501DFF">
        <w:t xml:space="preserve"> 302). Предлагаемые регламенты приведены в таблице.</w:t>
      </w:r>
    </w:p>
    <w:p w:rsidR="00501DFF" w:rsidRPr="00501DFF" w:rsidRDefault="00501DFF" w:rsidP="00501DFF">
      <w:pPr>
        <w:pStyle w:val="af"/>
        <w:numPr>
          <w:ilvl w:val="0"/>
          <w:numId w:val="6"/>
        </w:numPr>
        <w:jc w:val="left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Основные виды и параметры разрешённого использования земельных участков и объектов капитального строительства</w:t>
      </w:r>
    </w:p>
    <w:p w:rsidR="00501DFF" w:rsidRPr="00501DFF" w:rsidRDefault="00501DFF" w:rsidP="00501DFF">
      <w:pPr>
        <w:pStyle w:val="ad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Таблица 1</w:t>
      </w:r>
    </w:p>
    <w:tbl>
      <w:tblPr>
        <w:tblW w:w="990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449"/>
        <w:gridCol w:w="4474"/>
        <w:gridCol w:w="2977"/>
      </w:tblGrid>
      <w:tr w:rsidR="00501DFF" w:rsidRPr="00501DFF" w:rsidTr="00501DFF">
        <w:trPr>
          <w:trHeight w:val="552"/>
          <w:tblHeader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01DFF" w:rsidRPr="00501DFF" w:rsidRDefault="00501DFF">
            <w:r w:rsidRPr="00501DFF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01DFF" w:rsidRPr="00501DFF" w:rsidRDefault="00501DFF">
            <w:r w:rsidRPr="00501DFF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01DFF" w:rsidRPr="00501DFF" w:rsidRDefault="00501DFF">
            <w:r w:rsidRPr="00501DFF">
              <w:rPr>
                <w:sz w:val="22"/>
                <w:szCs w:val="22"/>
              </w:rPr>
              <w:t>Особые условия реализации регламента</w:t>
            </w:r>
          </w:p>
        </w:tc>
      </w:tr>
      <w:tr w:rsidR="00501DFF" w:rsidRPr="00501DFF" w:rsidTr="00501DFF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:rsidR="00501DFF" w:rsidRPr="00501DFF" w:rsidRDefault="00501DFF">
            <w:pPr>
              <w:rPr>
                <w:sz w:val="22"/>
                <w:szCs w:val="22"/>
              </w:rPr>
            </w:pPr>
            <w:r w:rsidRPr="00501DFF">
              <w:t>Овощеводство</w:t>
            </w: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/>
          <w:p w:rsidR="00501DFF" w:rsidRPr="00501DFF" w:rsidRDefault="00501DFF">
            <w:pPr>
              <w:rPr>
                <w:sz w:val="22"/>
                <w:szCs w:val="22"/>
              </w:rPr>
            </w:pPr>
            <w:r w:rsidRPr="00501DFF">
              <w:t>Хранение и переработка сельскохозяйственной продукции</w:t>
            </w: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r w:rsidRPr="00501DFF">
              <w:rPr>
                <w:sz w:val="22"/>
                <w:szCs w:val="22"/>
              </w:rPr>
              <w:t>Обеспечение научной деятельности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Ветеринарное обслуживание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Предпринимательство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Торговые центры (Торгово-развлекательные центры)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Рынки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Магазины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Общественное питание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Обслуживание автотранспорта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r w:rsidRPr="00501DFF">
              <w:rPr>
                <w:sz w:val="22"/>
                <w:szCs w:val="22"/>
              </w:rPr>
              <w:t>Причалы для маломерных судов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Производственная деятельность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Недропользование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Легкая промышленность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Строительная промышленность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Коммунальное обслуживание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Связь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Склады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Железнодорожный 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Автомобильный 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Водный 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Общее пользование территории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:rsidR="00501DFF" w:rsidRPr="00501DFF" w:rsidRDefault="00501DFF">
            <w:pPr>
              <w:jc w:val="both"/>
              <w:rPr>
                <w:sz w:val="22"/>
                <w:szCs w:val="22"/>
              </w:rPr>
            </w:pPr>
            <w:r w:rsidRPr="00501DFF">
              <w:lastRenderedPageBreak/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  <w:rPr>
                <w:sz w:val="22"/>
                <w:szCs w:val="22"/>
              </w:rPr>
            </w:pPr>
            <w:r w:rsidRPr="00501DFF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  <w:p w:rsidR="00501DFF" w:rsidRPr="00501DFF" w:rsidRDefault="00501DFF">
            <w:pPr>
              <w:jc w:val="both"/>
              <w:rPr>
                <w:sz w:val="22"/>
                <w:szCs w:val="22"/>
              </w:rPr>
            </w:pP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(индустриальные парки, 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</w:t>
            </w:r>
            <w:proofErr w:type="gramEnd"/>
            <w:r w:rsidRPr="00501DFF">
              <w:rPr>
                <w:sz w:val="22"/>
                <w:szCs w:val="22"/>
              </w:rPr>
              <w:t xml:space="preserve"> животного мира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ветеринарных услуг, временного содержания или разведения животных, не являющихся сельскохозяйственными, под надзором человека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 xml:space="preserve">Размещение объектов капитального </w:t>
            </w:r>
            <w:r w:rsidRPr="00501DFF">
              <w:rPr>
                <w:sz w:val="22"/>
                <w:szCs w:val="22"/>
              </w:rPr>
              <w:lastRenderedPageBreak/>
              <w:t>строительства в целях извлечения прибыли на основании торговой, банковской и иной предпринимательской деятельности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размещение гаражей и (или) стоянок для автомобилей сотрудников и посетителей торгового центра</w:t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br/>
              <w:t>Размещение объектов капитального строительства, сооружений, предназначенных для организации постоянной или временной торговли (ярмарка, ярмарка-выставка,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за плату (рестораны, кафе, столовые, закусочные, бары)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постоянных или временных гаражей с несколькими стояночными местами, стоянок, автозаправочных станций (бензиновых, газовых); размещение магазинов сопутствующей торговли, зданий для организации общественного питания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автомобилей, авторынков, логистических комплексов.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 xml:space="preserve">Размещение объектов капитального строительства в целях добычи недр, их переработки, изготовления вещей </w:t>
            </w:r>
            <w:r w:rsidRPr="00501DFF">
              <w:rPr>
                <w:sz w:val="22"/>
                <w:szCs w:val="22"/>
              </w:rPr>
              <w:lastRenderedPageBreak/>
              <w:t>промышленным способом.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Осуществление геологических изысканий; добыча недр открытым (карьеры, отвалы) и закрытым (шахты, скважины) способами; размещение объектов капитального строительства, в том числе подземных, в целях добычи недр; 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  <w:proofErr w:type="gramEnd"/>
            <w:r w:rsidRPr="00501DFF">
              <w:rPr>
                <w:sz w:val="22"/>
                <w:szCs w:val="22"/>
              </w:rPr>
              <w:t xml:space="preserve">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 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предназначенных для производства тканей, одежды, электрических (электронных), фармацевтических, стекольных, керамических товаров и товаров повседневного спроса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 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Размещение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 мусоросжигательные и мусороперерабатывающие</w:t>
            </w:r>
            <w:proofErr w:type="gramEnd"/>
            <w:r w:rsidRPr="00501DFF">
              <w:rPr>
                <w:sz w:val="22"/>
                <w:szCs w:val="22"/>
              </w:rPr>
              <w:t xml:space="preserve"> заводы, полигоны по захоронению и сортировке бытового </w:t>
            </w:r>
            <w:r w:rsidRPr="00501DFF">
              <w:rPr>
                <w:sz w:val="22"/>
                <w:szCs w:val="22"/>
              </w:rPr>
              <w:lastRenderedPageBreak/>
              <w:t xml:space="preserve">мусора и отходов, места сбора вещей для их вторичной переработки, а также здания или помещения, предназначенные для приема населения и организаций в связи с предоставлением им коммунальных услуг) 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  <w:proofErr w:type="gramEnd"/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различного рода путей сообщения и сооружений, используемых для перевозки людей или грузов, либо передачи веществ. 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Размещение железнодорожных путей; размещение объектов капитального строительства, необходимых для обеспечения железнодорожного движения, посадки и высадки пассажиров и их сопутствующего обслуживания, в том числе железнодорожные вокзалы, железнодорожные станции, погрузочные площадки и склады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материалов);</w:t>
            </w:r>
            <w:proofErr w:type="gramEnd"/>
            <w:r w:rsidRPr="00501DFF">
              <w:rPr>
                <w:sz w:val="22"/>
                <w:szCs w:val="22"/>
              </w:rPr>
              <w:t xml:space="preserve"> размещение наземных сооружений метрополитена, в том числе посадочных станций, вентиляционных шахт; размещение наземных сооружений для трамвайного сообщения и иных специальных дорог (канатных, монорельсовых)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автомобильных дорог вне границ населенного пункта; размещение объектов капитального строительства, необходимых для обеспечения автомобильного движения, посадки и высадки пассажиров и их сопутствующего обслуживания, а также объектов, предназначенных для 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искусственно созданных для судоходства внутренних водных путей, размещение морских и речных портов, причалов, пристаней, гидротехнических сооружений, других объектов, необходимых для обеспечения судоходства и водных перевозок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автомобильных дорог и пешеходных тротуаров в границах населенных пунктов, пешеходных переходов, парков, скверов, площадей, бульваров, набережных и других мест, постоянно открытых для посещения без взимания платы</w:t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br/>
              <w:t>В связи с расположением территории в зоне взлета и посадки воздушных судов  этажность и высота объектов капитального строительства должна согласовываться в обязательном порядке с представительством аэропорта «Ханты-Мансийск» (ООО «</w:t>
            </w:r>
            <w:proofErr w:type="spellStart"/>
            <w:r w:rsidRPr="00501DFF">
              <w:rPr>
                <w:sz w:val="22"/>
                <w:szCs w:val="22"/>
              </w:rPr>
              <w:t>Юграавиа</w:t>
            </w:r>
            <w:proofErr w:type="spellEnd"/>
            <w:r w:rsidRPr="00501DFF">
              <w:rPr>
                <w:sz w:val="22"/>
                <w:szCs w:val="22"/>
              </w:rPr>
              <w:t>»).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1DFF" w:rsidRPr="00501DFF" w:rsidRDefault="00501D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501DFF" w:rsidRPr="00501DFF" w:rsidRDefault="00501DFF">
            <w:pPr>
              <w:autoSpaceDE w:val="0"/>
              <w:autoSpaceDN w:val="0"/>
              <w:adjustRightInd w:val="0"/>
              <w:jc w:val="both"/>
            </w:pPr>
            <w:r w:rsidRPr="00501DFF">
              <w:rPr>
                <w:sz w:val="22"/>
                <w:szCs w:val="22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501DFF" w:rsidRPr="00501DFF" w:rsidRDefault="00501DFF">
            <w:pPr>
              <w:autoSpaceDE w:val="0"/>
              <w:autoSpaceDN w:val="0"/>
              <w:adjustRightInd w:val="0"/>
              <w:jc w:val="both"/>
            </w:pPr>
            <w:r w:rsidRPr="00501DFF">
              <w:rPr>
                <w:sz w:val="22"/>
                <w:szCs w:val="22"/>
              </w:rPr>
              <w:t>Разработка мероприятий по отводу сточных вод.</w:t>
            </w:r>
          </w:p>
        </w:tc>
      </w:tr>
    </w:tbl>
    <w:p w:rsidR="00501DFF" w:rsidRPr="00501DFF" w:rsidRDefault="00501DFF" w:rsidP="00501DFF"/>
    <w:p w:rsidR="00501DFF" w:rsidRPr="00501DFF" w:rsidRDefault="00501DFF" w:rsidP="00501DFF">
      <w:r w:rsidRPr="00501DFF"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501DFF" w:rsidRPr="00501DFF" w:rsidRDefault="00501DFF" w:rsidP="00501DFF"/>
    <w:p w:rsidR="00501DFF" w:rsidRPr="00501DFF" w:rsidRDefault="00501DFF" w:rsidP="00501DFF">
      <w:pPr>
        <w:pStyle w:val="af1"/>
        <w:rPr>
          <w:rFonts w:ascii="Times New Roman" w:hAnsi="Times New Roman" w:cs="Times New Roman"/>
          <w:u w:val="none"/>
        </w:rPr>
      </w:pPr>
      <w:r w:rsidRPr="00501DFF">
        <w:rPr>
          <w:rFonts w:ascii="Times New Roman" w:hAnsi="Times New Roman" w:cs="Times New Roman"/>
          <w:u w:val="none"/>
        </w:rPr>
        <w:t>3.  Условно разрешённые виды и параметры использования земельных участков и объектов капитального строительства: нет.</w:t>
      </w:r>
    </w:p>
    <w:p w:rsidR="00501DFF" w:rsidRPr="00501DFF" w:rsidRDefault="00501DFF" w:rsidP="00501DFF">
      <w:pPr>
        <w:pStyle w:val="10"/>
        <w:keepLines w:val="0"/>
        <w:pageBreakBefore/>
        <w:numPr>
          <w:ilvl w:val="0"/>
          <w:numId w:val="2"/>
        </w:numPr>
        <w:tabs>
          <w:tab w:val="left" w:pos="851"/>
        </w:tabs>
        <w:spacing w:before="240" w:after="120"/>
        <w:jc w:val="center"/>
        <w:rPr>
          <w:rFonts w:ascii="Times New Roman" w:hAnsi="Times New Roman" w:cs="Times New Roman"/>
          <w:color w:val="auto"/>
        </w:rPr>
      </w:pPr>
      <w:bookmarkStart w:id="6" w:name="_Toc407373353"/>
      <w:r w:rsidRPr="00501DFF">
        <w:rPr>
          <w:rFonts w:ascii="Times New Roman" w:hAnsi="Times New Roman" w:cs="Times New Roman"/>
          <w:color w:val="auto"/>
        </w:rPr>
        <w:lastRenderedPageBreak/>
        <w:t>Мероприятия по развитию территории</w:t>
      </w:r>
      <w:bookmarkEnd w:id="4"/>
      <w:bookmarkEnd w:id="5"/>
      <w:bookmarkEnd w:id="6"/>
    </w:p>
    <w:p w:rsidR="00501DFF" w:rsidRPr="00501DFF" w:rsidRDefault="00501DFF" w:rsidP="00501DFF">
      <w:pPr>
        <w:pStyle w:val="20"/>
        <w:keepLines w:val="0"/>
        <w:numPr>
          <w:ilvl w:val="1"/>
          <w:numId w:val="2"/>
        </w:numPr>
        <w:tabs>
          <w:tab w:val="left" w:pos="1134"/>
          <w:tab w:val="left" w:pos="1276"/>
        </w:tabs>
        <w:suppressAutoHyphens/>
        <w:spacing w:before="180" w:after="60"/>
        <w:ind w:left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07373354"/>
      <w:bookmarkStart w:id="8" w:name="_Toc397103961"/>
      <w:r w:rsidRPr="00501DFF">
        <w:rPr>
          <w:rFonts w:ascii="Times New Roman" w:hAnsi="Times New Roman" w:cs="Times New Roman"/>
          <w:color w:val="auto"/>
          <w:sz w:val="24"/>
          <w:szCs w:val="24"/>
        </w:rPr>
        <w:t xml:space="preserve">Архитектурно-планировочное решение. </w:t>
      </w:r>
      <w:r w:rsidRPr="00501DFF">
        <w:rPr>
          <w:rFonts w:ascii="Times New Roman" w:hAnsi="Times New Roman" w:cs="Times New Roman"/>
          <w:color w:val="auto"/>
          <w:sz w:val="24"/>
          <w:szCs w:val="24"/>
        </w:rPr>
        <w:br/>
        <w:t>Функциональное зонирование</w:t>
      </w:r>
      <w:bookmarkEnd w:id="7"/>
      <w:bookmarkEnd w:id="8"/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Планировочная концепция и функциональное зонирование определены в проекте планировки на основе решений утвержденного Генерального плана Ханты-Мансийска. Площадка выступает в качестве одной из ключевых резервных производственных  и коммунально-складских территорий города, исходя из специфики ее положения в структуре города.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Основная планировочная идея проекта планировки – создание комфортного для работы и отдыха, благоустроенного и архитектурно-выразительного промышленного района города, который в будущем может  стать одним из ключевых мест приложения труда населения г. Ханты-Мансийска.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Структурно проектируемая территория делится на две крупные планировочные части: Северная – зона промышленного назначения, зона речного транспорта, Южная – зона коммунально-складского назначения.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Вдоль главной меридиональной оси с Южного въезда в производственную зону формируются территории общественно-делового назначения для размещения широкого спектра деловых и обслуживающих зданий (торговые комплексы, склады, административные здания, офисы и т д). Застройка данной планировочной оси должна иметь выразительную объёмно-пространственную композицию для акцентирования одного из основных въездов в город.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Предлагается организация двух въездных градостроительных узлов: восточного и центрального.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Вдоль основных транспортных магистралей планируется размещение территории под общественно-деловые, обслуживающие и транспортно-логистические нужды города, которая фрагментарно прерывается небольшими озелененными бульварами (зона мест общего пользования).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Композиционным и рекреационным ядром района является </w:t>
      </w:r>
      <w:proofErr w:type="spellStart"/>
      <w:r w:rsidRPr="00501DFF">
        <w:rPr>
          <w:rFonts w:ascii="Times New Roman" w:hAnsi="Times New Roman" w:cs="Times New Roman"/>
        </w:rPr>
        <w:t>пешеходно</w:t>
      </w:r>
      <w:proofErr w:type="spellEnd"/>
      <w:r w:rsidRPr="00501DFF">
        <w:rPr>
          <w:rFonts w:ascii="Times New Roman" w:hAnsi="Times New Roman" w:cs="Times New Roman"/>
        </w:rPr>
        <w:t xml:space="preserve">-транспортная  ось в центре производственной зоны. Такой прием должен обеспечить благоприятные условия труда и создать интересный ландшафтный фрагмент на </w:t>
      </w:r>
      <w:proofErr w:type="spellStart"/>
      <w:r w:rsidRPr="00501DFF">
        <w:rPr>
          <w:rFonts w:ascii="Times New Roman" w:hAnsi="Times New Roman" w:cs="Times New Roman"/>
        </w:rPr>
        <w:t>высокоурбанизированной</w:t>
      </w:r>
      <w:proofErr w:type="spellEnd"/>
      <w:r w:rsidRPr="00501DFF">
        <w:rPr>
          <w:rFonts w:ascii="Times New Roman" w:hAnsi="Times New Roman" w:cs="Times New Roman"/>
        </w:rPr>
        <w:t xml:space="preserve"> территории.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Вдоль ряда транспортных направлений предлагается организация бульваров, связывающих в единый зеленый каркас центральную парковую зону и прилегающий природный ландшафт р. Иртыш.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Подъездные пути с планируемой трассы железной дороги предлагается подвести к запланированному грузовому порту.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Реорганизация производственных территорий</w:t>
      </w:r>
    </w:p>
    <w:p w:rsidR="00501DFF" w:rsidRPr="00501DFF" w:rsidRDefault="00501DFF" w:rsidP="00501DFF">
      <w:pPr>
        <w:ind w:firstLine="397"/>
        <w:jc w:val="both"/>
      </w:pPr>
      <w:r w:rsidRPr="00501DFF">
        <w:t>Одной из основных задач по развитию производственных площадок  согласно Генеральному плану была – «обеспечение планирования развития, реорганизации и рационального использования производственных территорий».</w:t>
      </w:r>
    </w:p>
    <w:p w:rsidR="00501DFF" w:rsidRPr="00501DFF" w:rsidRDefault="00501DFF" w:rsidP="00501DFF">
      <w:pPr>
        <w:ind w:firstLine="397"/>
        <w:jc w:val="both"/>
      </w:pPr>
      <w:r w:rsidRPr="00501DFF">
        <w:t xml:space="preserve">Данное положение достигается путем проведения следующих мероприятий: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сокращение вредного воздействия предприятий и других источников в результате проведения природоохранных мероприятий;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резервирование территорий для развития новых производственно-деловых зон;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увеличение территорий научно-производственного, обслуживающего и коммерческо-делового назначения;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формирование качественно новых мест приложения труда.</w:t>
      </w:r>
    </w:p>
    <w:p w:rsidR="00501DFF" w:rsidRPr="00501DFF" w:rsidRDefault="00501DFF" w:rsidP="00501DFF">
      <w:pPr>
        <w:pStyle w:val="20"/>
        <w:keepLines w:val="0"/>
        <w:numPr>
          <w:ilvl w:val="1"/>
          <w:numId w:val="2"/>
        </w:numPr>
        <w:tabs>
          <w:tab w:val="left" w:pos="1134"/>
          <w:tab w:val="left" w:pos="1276"/>
        </w:tabs>
        <w:suppressAutoHyphens/>
        <w:spacing w:before="180" w:after="60"/>
        <w:ind w:left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07373355"/>
      <w:bookmarkStart w:id="10" w:name="_Toc397103962"/>
      <w:r w:rsidRPr="00501DFF">
        <w:rPr>
          <w:rFonts w:ascii="Times New Roman" w:hAnsi="Times New Roman" w:cs="Times New Roman"/>
          <w:color w:val="auto"/>
          <w:sz w:val="24"/>
          <w:szCs w:val="24"/>
        </w:rPr>
        <w:t>Социально-экономическое развитие</w:t>
      </w:r>
      <w:bookmarkEnd w:id="9"/>
      <w:bookmarkEnd w:id="10"/>
      <w:r w:rsidRPr="00501D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Численность занятых на предприятиях проектируемой территории составит 10 тыс. чел. с возможностью увеличения или уменьшения численности занятых в зависимости от потребностей города.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Основными приоритетными направлениями развития проектируемой территории являются (в соответствии с </w:t>
      </w:r>
      <w:r w:rsidRPr="00501DFF">
        <w:rPr>
          <w:rFonts w:ascii="Times New Roman" w:hAnsi="Times New Roman" w:cs="Times New Roman"/>
        </w:rPr>
        <w:t>Комплексной   программой социально-экономического развития города Ханты-Мансийска до 2020 года;</w:t>
      </w:r>
      <w:r w:rsidRPr="00501DFF">
        <w:rPr>
          <w:rStyle w:val="af3"/>
          <w:rFonts w:ascii="Times New Roman" w:hAnsi="Times New Roman" w:cs="Times New Roman"/>
        </w:rPr>
        <w:t xml:space="preserve"> письмом ФНБРУВПР «Югорский государственный университет» (ЮГУ)  № 01-02-1319 от 03.07.2014): 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создание опытно-внедренческой зоны для Югорского государственного университета;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производство строительных блоков и материалов (например, тротуарной плитки), создание завода строительных материалов на базе имеющихся в Ханты-Мансийском районе песка, торфа, глины и др.;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интеллектуальных предприятий, которые оказывают наукоемкие услуги промышленным фирмам и другим фирмам в секторе услуг в области информационных технологий, консалтинга, проектирования, автоматизации бизнес-процессов и др.;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создание домостроительного завода;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создание полигонов для автошкол;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малых обрабатывающих (в том числе инновационных) производств в сфере лесоперерабатывающей промышленности, безотходных лесоперерабатывающих производств;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инновационных технологий в строительстве;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технологий по экологически безопасной утилизации отходов;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формирование фонда производственных помещений для размещения опытного производства инновационных старт-</w:t>
      </w:r>
      <w:proofErr w:type="spellStart"/>
      <w:r w:rsidRPr="00501DFF">
        <w:rPr>
          <w:rFonts w:ascii="Times New Roman" w:hAnsi="Times New Roman" w:cs="Times New Roman"/>
        </w:rPr>
        <w:t>апов</w:t>
      </w:r>
      <w:proofErr w:type="spellEnd"/>
      <w:r w:rsidRPr="00501DFF">
        <w:rPr>
          <w:rFonts w:ascii="Times New Roman" w:hAnsi="Times New Roman" w:cs="Times New Roman"/>
        </w:rPr>
        <w:t xml:space="preserve">; 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формирование маневренного фонда с целью предоставления предприятиям, получившим статус инновационных, офисных помещений и земельных участков на условиях пониженной арендной платы;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предоставление территории предприятиям, выносимым из центральных частей города;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рыборазводной завод;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увеличение производства местной пищевой продукции (в том числе развитие и модернизация агропромышленного комплекса, внедрение наукоемких технологий, развитие глубокой переработки сельскохозяйственного сырья, расширение ассортимента выпускаемой продукции и услуг).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При проектировании были учтены участки, формируемые по запросам собственников в настоящее время.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На территории предусмотрена добыча полезных ископаемых (песок).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Размещение объектов обслуживания, в том числе магазинов общей мощностью 2500 мест; предприятий общественного питания мощностью 200 посадочных мест. </w:t>
      </w:r>
    </w:p>
    <w:p w:rsidR="00501DFF" w:rsidRDefault="00501DFF" w:rsidP="00501DFF">
      <w:pPr>
        <w:pStyle w:val="1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Перечень предприятий, предлагаемых к размещению на территории проектирования: </w:t>
      </w:r>
    </w:p>
    <w:p w:rsidR="007B45F5" w:rsidRPr="00501DFF" w:rsidRDefault="007B45F5" w:rsidP="007B45F5">
      <w:pPr>
        <w:pStyle w:val="1"/>
        <w:numPr>
          <w:ilvl w:val="0"/>
          <w:numId w:val="0"/>
        </w:numPr>
        <w:suppressAutoHyphens/>
        <w:ind w:left="426"/>
        <w:rPr>
          <w:rStyle w:val="af3"/>
          <w:rFonts w:ascii="Times New Roman" w:hAnsi="Times New Roman" w:cs="Times New Roman"/>
        </w:rPr>
      </w:pPr>
    </w:p>
    <w:p w:rsidR="00501DFF" w:rsidRPr="00501DFF" w:rsidRDefault="00501DFF" w:rsidP="00501DFF">
      <w:pPr>
        <w:pStyle w:val="1"/>
        <w:numPr>
          <w:ilvl w:val="0"/>
          <w:numId w:val="0"/>
        </w:numPr>
        <w:ind w:left="426"/>
        <w:jc w:val="right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Таблица 2</w:t>
      </w:r>
    </w:p>
    <w:tbl>
      <w:tblPr>
        <w:tblW w:w="9087" w:type="dxa"/>
        <w:jc w:val="right"/>
        <w:tblLook w:val="04A0" w:firstRow="1" w:lastRow="0" w:firstColumn="1" w:lastColumn="0" w:noHBand="0" w:noVBand="1"/>
      </w:tblPr>
      <w:tblGrid>
        <w:gridCol w:w="2142"/>
        <w:gridCol w:w="6945"/>
      </w:tblGrid>
      <w:tr w:rsidR="00501DFF" w:rsidRPr="00501DFF" w:rsidTr="00501DFF">
        <w:trPr>
          <w:trHeight w:val="255"/>
          <w:tblHeader/>
          <w:jc w:val="right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№  объекта на чертеже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Наименование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 – 1.10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Административное здание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1.11 – 1.18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Научная лаборатория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1.19 – 1.26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both"/>
            </w:pPr>
            <w:r w:rsidRPr="00501DFF">
              <w:t>Предприятие инновационной инфраструктуры (индустриальный парк)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1.27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Офисное здание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1.28 – 1.31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Бизнес-центр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1.32 – 1.63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1.64 – 1.80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bookmarkStart w:id="11" w:name="RANGE!D68"/>
            <w:r w:rsidRPr="00501DFF">
              <w:t>Административное здание</w:t>
            </w:r>
            <w:bookmarkEnd w:id="11"/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1.81 – 1.89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торговли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1.90-1.99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Офисное здание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1.100-1.141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торговли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1.142 – 1.146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Торговый центр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База для хранения и реализации строительных материалов, производства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Завод по переработке макулатуры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Завод по переработке пластмасс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2.8 – 2.12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Оптово-торговая база для хранения и продажи строительных и иных материалов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Оптово-торговая база для хранения и продажи строительных материалов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Пансионат для домашних и бездомных животных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Плодоовощная торговая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Пожарное депо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Полигон для автошколы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Приют для животных и вольер для содержания животных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Приют для животных и вольер для содержания животных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Склад домостроительного предприятия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Строительная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2.32 – 2.35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Пристань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Многофункциональный транспортный комплекс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 – 3.9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лесоперерабатывающее производство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3.10 – 3.18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пищевой продукции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3.19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мясной продукции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lastRenderedPageBreak/>
              <w:t>3.20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мясной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рыбы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рыбы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3.23 – 3.26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Полиграфическое производство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3.30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дикоросов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3.31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дикоросов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3.32 – 3.40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 (строительная промышленность)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 xml:space="preserve">Производственная база 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Производство строительных блоков и материалов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r w:rsidRPr="00501DFF">
              <w:t>Автозаправочные станции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r w:rsidRPr="00501DFF">
              <w:t>Авторынок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Грузовой порт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Домостроительный завод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мясной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мясной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4.5 – 4.10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Производство пищевой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4.11 – 4.13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Производство строительных материалов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roofErr w:type="spellStart"/>
            <w:r w:rsidRPr="00501DFF">
              <w:t>Рыбоперерабатывающее</w:t>
            </w:r>
            <w:proofErr w:type="spellEnd"/>
            <w:r w:rsidRPr="00501DFF">
              <w:t xml:space="preserve"> предприятие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roofErr w:type="spellStart"/>
            <w:r w:rsidRPr="00501DFF">
              <w:t>Рыбоперерабатывающее</w:t>
            </w:r>
            <w:proofErr w:type="spellEnd"/>
            <w:r w:rsidRPr="00501DFF">
              <w:t xml:space="preserve"> предприятие</w:t>
            </w:r>
          </w:p>
        </w:tc>
      </w:tr>
    </w:tbl>
    <w:p w:rsidR="00501DFF" w:rsidRPr="00501DFF" w:rsidRDefault="00501DFF" w:rsidP="00501DFF">
      <w:pPr>
        <w:pStyle w:val="20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07373356"/>
      <w:bookmarkStart w:id="13" w:name="_Toc397103963"/>
      <w:r w:rsidRPr="00501DFF">
        <w:rPr>
          <w:rFonts w:ascii="Times New Roman" w:hAnsi="Times New Roman" w:cs="Times New Roman"/>
          <w:color w:val="auto"/>
          <w:sz w:val="24"/>
          <w:szCs w:val="24"/>
        </w:rPr>
        <w:t>Развитие транспортной инфраструктуры</w:t>
      </w:r>
      <w:bookmarkEnd w:id="12"/>
      <w:bookmarkEnd w:id="13"/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Формирование транспортного каркаса территории, представленного магистральными улицами районного значения и улицами местного значения: 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  <w:lang w:val="ru-RU"/>
        </w:rPr>
        <w:t xml:space="preserve">Строительство магистральных улиц общей протяженностью </w:t>
      </w:r>
      <w:smartTag w:uri="urn:schemas-microsoft-com:office:smarttags" w:element="metricconverter">
        <w:smartTagPr>
          <w:attr w:name="ProductID" w:val="9,9 км"/>
        </w:smartTagPr>
        <w:r w:rsidRPr="00501DFF">
          <w:rPr>
            <w:rFonts w:ascii="Times New Roman" w:hAnsi="Times New Roman" w:cs="Times New Roman"/>
            <w:lang w:val="ru-RU"/>
          </w:rPr>
          <w:t>9,9 км</w:t>
        </w:r>
      </w:smartTag>
      <w:r w:rsidRPr="00501DFF">
        <w:rPr>
          <w:rFonts w:ascii="Times New Roman" w:hAnsi="Times New Roman" w:cs="Times New Roman"/>
          <w:lang w:val="ru-RU"/>
        </w:rPr>
        <w:t xml:space="preserve"> с шириной в красных линий 40,0-</w:t>
      </w:r>
      <w:smartTag w:uri="urn:schemas-microsoft-com:office:smarttags" w:element="metricconverter">
        <w:smartTagPr>
          <w:attr w:name="ProductID" w:val="60,0 м"/>
        </w:smartTagPr>
        <w:r w:rsidRPr="00501DFF">
          <w:rPr>
            <w:rFonts w:ascii="Times New Roman" w:hAnsi="Times New Roman" w:cs="Times New Roman"/>
            <w:lang w:val="ru-RU"/>
          </w:rPr>
          <w:t>60,0 м</w:t>
        </w:r>
      </w:smartTag>
      <w:r w:rsidRPr="00501DFF">
        <w:rPr>
          <w:rFonts w:ascii="Times New Roman" w:hAnsi="Times New Roman" w:cs="Times New Roman"/>
          <w:lang w:val="ru-RU"/>
        </w:rPr>
        <w:t xml:space="preserve"> и шириной проезжей части </w:t>
      </w:r>
      <w:smartTag w:uri="urn:schemas-microsoft-com:office:smarttags" w:element="metricconverter">
        <w:smartTagPr>
          <w:attr w:name="ProductID" w:val="15,0 м"/>
        </w:smartTagPr>
        <w:r w:rsidRPr="00501DFF">
          <w:rPr>
            <w:rFonts w:ascii="Times New Roman" w:hAnsi="Times New Roman" w:cs="Times New Roman"/>
            <w:lang w:val="ru-RU"/>
          </w:rPr>
          <w:t>15,0 м</w:t>
        </w:r>
      </w:smartTag>
      <w:r w:rsidRPr="00501DFF">
        <w:rPr>
          <w:rFonts w:ascii="Times New Roman" w:hAnsi="Times New Roman" w:cs="Times New Roman"/>
          <w:lang w:val="ru-RU"/>
        </w:rPr>
        <w:t>.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  <w:lang w:val="ru-RU"/>
        </w:rPr>
        <w:t xml:space="preserve">Строительство улиц местного значения – 35,1 км с шириной в красных линий </w:t>
      </w:r>
      <w:smartTag w:uri="urn:schemas-microsoft-com:office:smarttags" w:element="metricconverter">
        <w:smartTagPr>
          <w:attr w:name="ProductID" w:val="25,0 м"/>
        </w:smartTagPr>
        <w:r w:rsidRPr="00501DFF">
          <w:rPr>
            <w:rFonts w:ascii="Times New Roman" w:hAnsi="Times New Roman" w:cs="Times New Roman"/>
            <w:lang w:val="ru-RU"/>
          </w:rPr>
          <w:t>25,0 м</w:t>
        </w:r>
      </w:smartTag>
      <w:r w:rsidRPr="00501DFF">
        <w:rPr>
          <w:rFonts w:ascii="Times New Roman" w:hAnsi="Times New Roman" w:cs="Times New Roman"/>
          <w:lang w:val="ru-RU"/>
        </w:rPr>
        <w:t xml:space="preserve"> и шириной проезжей части </w:t>
      </w:r>
      <w:smartTag w:uri="urn:schemas-microsoft-com:office:smarttags" w:element="metricconverter">
        <w:smartTagPr>
          <w:attr w:name="ProductID" w:val="8,0 м"/>
        </w:smartTagPr>
        <w:r w:rsidRPr="00501DFF">
          <w:rPr>
            <w:rFonts w:ascii="Times New Roman" w:hAnsi="Times New Roman" w:cs="Times New Roman"/>
            <w:lang w:val="ru-RU"/>
          </w:rPr>
          <w:t>8,0 м</w:t>
        </w:r>
      </w:smartTag>
      <w:r w:rsidRPr="00501DFF">
        <w:rPr>
          <w:rFonts w:ascii="Times New Roman" w:hAnsi="Times New Roman" w:cs="Times New Roman"/>
          <w:lang w:val="ru-RU"/>
        </w:rPr>
        <w:t>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грузового порта.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семи пристаней.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многофункционального транспортного комплекса (с авторынком).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трех автозаправочных станций по 4 колонки.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мойки для автотранспорта.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Организация 18 автомобильных стоянок открытого типа для временного хранения транспорта на территории общего пользования.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двух станций технического обслуживания.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Развитие общественного транспорта – автобуса. Линии автобуса трассируются по магистральным улицам. Их протяженность составит </w:t>
      </w:r>
      <w:smartTag w:uri="urn:schemas-microsoft-com:office:smarttags" w:element="metricconverter">
        <w:smartTagPr>
          <w:attr w:name="ProductID" w:val="9,9 км"/>
        </w:smartTagPr>
        <w:r w:rsidRPr="00501DFF">
          <w:rPr>
            <w:rFonts w:ascii="Times New Roman" w:hAnsi="Times New Roman" w:cs="Times New Roman"/>
          </w:rPr>
          <w:t>9,9 км</w:t>
        </w:r>
      </w:smartTag>
      <w:r w:rsidRPr="00501DFF">
        <w:rPr>
          <w:rFonts w:ascii="Times New Roman" w:hAnsi="Times New Roman" w:cs="Times New Roman"/>
        </w:rPr>
        <w:t>, плотность – 1,2 км/кв. км.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Организация 18 автобусных остановок с заездными карманами. </w:t>
      </w:r>
    </w:p>
    <w:p w:rsidR="00501DFF" w:rsidRPr="00501DFF" w:rsidRDefault="00501DFF" w:rsidP="00501DFF">
      <w:pPr>
        <w:pStyle w:val="20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07373357"/>
      <w:bookmarkStart w:id="15" w:name="_Toc397103964"/>
      <w:r w:rsidRPr="00501DFF"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Развитие инженерной инфраструктуры</w:t>
      </w:r>
      <w:bookmarkEnd w:id="14"/>
      <w:bookmarkEnd w:id="15"/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bookmarkStart w:id="16" w:name="_Toc397103965"/>
      <w:r w:rsidRPr="00501DFF">
        <w:rPr>
          <w:b/>
        </w:rPr>
        <w:t>Водоснабжение</w:t>
      </w:r>
    </w:p>
    <w:p w:rsidR="00501DFF" w:rsidRPr="00501DFF" w:rsidRDefault="00501DFF" w:rsidP="00501DFF">
      <w:pPr>
        <w:pStyle w:val="a7"/>
      </w:pPr>
      <w:r w:rsidRPr="00501DFF">
        <w:t xml:space="preserve">Источником водоснабжения проектируемой северо-западной производственной зоны будет являться  проектируемый к расширению Северный водозабор города. </w:t>
      </w:r>
    </w:p>
    <w:p w:rsidR="00501DFF" w:rsidRPr="00501DFF" w:rsidRDefault="00501DFF" w:rsidP="00501DFF">
      <w:pPr>
        <w:pStyle w:val="a7"/>
      </w:pPr>
      <w:r w:rsidRPr="00501DFF">
        <w:t xml:space="preserve">Проектом предусматривается прокладка 2-х ниток пожарно-питьевого водопровода от городских сетей – 5,0 км. </w:t>
      </w:r>
    </w:p>
    <w:p w:rsidR="00501DFF" w:rsidRPr="00501DFF" w:rsidRDefault="00501DFF" w:rsidP="00501DFF">
      <w:pPr>
        <w:pStyle w:val="a7"/>
      </w:pPr>
      <w:r w:rsidRPr="00501DFF">
        <w:t xml:space="preserve">Проектом предусматривается прокладка кольцевой водопроводной сети по территории </w:t>
      </w:r>
      <w:r w:rsidRPr="00501DFF">
        <w:rPr>
          <w:rStyle w:val="af3"/>
        </w:rPr>
        <w:t>северо-западной коммунально-складской зоны – 35 км.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Водоотведение</w:t>
      </w:r>
    </w:p>
    <w:p w:rsidR="00501DFF" w:rsidRPr="00501DFF" w:rsidRDefault="00501DFF" w:rsidP="00501DFF">
      <w:pPr>
        <w:pStyle w:val="a7"/>
      </w:pPr>
      <w:r w:rsidRPr="00501DFF">
        <w:t xml:space="preserve">Канализационные стоки от предприятий северо-западной производственной зоны собираются поквартально с выходом на магистральный канализационный коллектор, и отводятся на КОС города. </w:t>
      </w:r>
    </w:p>
    <w:p w:rsidR="00501DFF" w:rsidRPr="00501DFF" w:rsidRDefault="00501DFF" w:rsidP="00501DFF">
      <w:pPr>
        <w:pStyle w:val="a7"/>
      </w:pPr>
      <w:proofErr w:type="gramStart"/>
      <w:r w:rsidRPr="00501DFF">
        <w:t xml:space="preserve">В проекте даны предложения по перспективной трассе канализационного коллектора (в соответствии с Рабочим проектом «Очистные сооружения хозяйственно-бытовых сточных вод г. Ханты-Мансийска производительностью </w:t>
      </w:r>
      <w:smartTag w:uri="urn:schemas-microsoft-com:office:smarttags" w:element="metricconverter">
        <w:smartTagPr>
          <w:attr w:name="ProductID" w:val="30000 м"/>
        </w:smartTagPr>
        <w:r w:rsidRPr="00501DFF">
          <w:t>30000 м</w:t>
        </w:r>
      </w:smartTag>
      <w:r w:rsidRPr="00501DFF">
        <w:t xml:space="preserve"> куб./</w:t>
      </w:r>
      <w:proofErr w:type="spellStart"/>
      <w:r w:rsidRPr="00501DFF">
        <w:t>сут</w:t>
      </w:r>
      <w:proofErr w:type="spellEnd"/>
      <w:r w:rsidRPr="00501DFF">
        <w:t>.</w:t>
      </w:r>
      <w:proofErr w:type="gramEnd"/>
      <w:r w:rsidRPr="00501DFF">
        <w:t xml:space="preserve"> </w:t>
      </w:r>
      <w:proofErr w:type="gramStart"/>
      <w:r w:rsidRPr="00501DFF">
        <w:t>Реконструкция», ООО «</w:t>
      </w:r>
      <w:proofErr w:type="spellStart"/>
      <w:r w:rsidRPr="00501DFF">
        <w:t>ЭкоСтройПроект</w:t>
      </w:r>
      <w:proofErr w:type="spellEnd"/>
      <w:r w:rsidRPr="00501DFF">
        <w:t xml:space="preserve">», </w:t>
      </w:r>
      <w:smartTag w:uri="urn:schemas-microsoft-com:office:smarttags" w:element="metricconverter">
        <w:smartTagPr>
          <w:attr w:name="ProductID" w:val="2008 г"/>
        </w:smartTagPr>
        <w:r w:rsidRPr="00501DFF">
          <w:t>2008 г</w:t>
        </w:r>
      </w:smartTag>
      <w:r w:rsidRPr="00501DFF">
        <w:t>.)</w:t>
      </w:r>
      <w:proofErr w:type="gramEnd"/>
    </w:p>
    <w:p w:rsidR="00501DFF" w:rsidRPr="00501DFF" w:rsidRDefault="00501DFF" w:rsidP="00501DFF">
      <w:pPr>
        <w:pStyle w:val="a7"/>
      </w:pPr>
      <w:r w:rsidRPr="00501DFF">
        <w:t xml:space="preserve">Настоящим проектом планировки предлагается увязка планируемой трассы сбросного коллектора с улично-дорожной сетью, с прокладкой коллектора по южной границе </w:t>
      </w:r>
      <w:proofErr w:type="spellStart"/>
      <w:r w:rsidRPr="00501DFF">
        <w:t>промзоны</w:t>
      </w:r>
      <w:proofErr w:type="spellEnd"/>
      <w:r w:rsidRPr="00501DFF">
        <w:t>.</w:t>
      </w:r>
    </w:p>
    <w:p w:rsidR="00501DFF" w:rsidRPr="00501DFF" w:rsidRDefault="00501DFF" w:rsidP="00501DFF">
      <w:pPr>
        <w:pStyle w:val="a7"/>
      </w:pPr>
      <w:r w:rsidRPr="00501DFF">
        <w:t xml:space="preserve">После утверждения проекта планировки </w:t>
      </w:r>
      <w:proofErr w:type="spellStart"/>
      <w:r w:rsidRPr="00501DFF">
        <w:t>промзоны</w:t>
      </w:r>
      <w:proofErr w:type="spellEnd"/>
      <w:r w:rsidRPr="00501DFF">
        <w:t xml:space="preserve"> необходимо выполнить корректировку рабочего проекта в части трассировки сбросного коллектора.</w:t>
      </w:r>
    </w:p>
    <w:p w:rsidR="00501DFF" w:rsidRPr="00501DFF" w:rsidRDefault="00501DFF" w:rsidP="00501DFF">
      <w:pPr>
        <w:pStyle w:val="a7"/>
      </w:pPr>
      <w:r w:rsidRPr="00501DFF">
        <w:t>Для обеспечения бесперебойной работы системы канализации, соблюдения экологической безопасности, необходимы следующие мероприятия: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самотечных канализационных сетей – 19,7 км.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напорных канализационных сетей – 8,0 км.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3 КНС (канализационных насосных станций).</w:t>
      </w:r>
    </w:p>
    <w:p w:rsidR="00501DFF" w:rsidRPr="00501DFF" w:rsidRDefault="00501DFF" w:rsidP="00501DFF">
      <w:pPr>
        <w:pStyle w:val="a7"/>
        <w:rPr>
          <w:b/>
        </w:rPr>
      </w:pPr>
      <w:r w:rsidRPr="00501DFF">
        <w:rPr>
          <w:b/>
        </w:rPr>
        <w:t>Дождевая канализация</w:t>
      </w:r>
    </w:p>
    <w:p w:rsidR="00501DFF" w:rsidRPr="00501DFF" w:rsidRDefault="00501DFF" w:rsidP="00501DFF">
      <w:pPr>
        <w:pStyle w:val="a7"/>
      </w:pPr>
      <w:r w:rsidRPr="00501DFF">
        <w:t xml:space="preserve">Поверхностные стоки с проектируемой территории отводятся самотечно-напорной системой на очистные сооружения дождевого стока (ДОС). </w:t>
      </w:r>
    </w:p>
    <w:p w:rsidR="00501DFF" w:rsidRPr="00501DFF" w:rsidRDefault="00501DFF" w:rsidP="00501DFF">
      <w:pPr>
        <w:pStyle w:val="a7"/>
      </w:pPr>
      <w:r w:rsidRPr="00501DFF">
        <w:t>Для бесперебойной работы дождевой канализации необходимо: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самотечных сетей дождевой канализации – 11,5 км.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напорных сетей дождевой канализации – 2,4 км.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ДНС (насосных станций дождевого стока) – 2 шт.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очистных сооружений 1 сооружение.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Электроснабжение</w:t>
      </w:r>
    </w:p>
    <w:p w:rsidR="00501DFF" w:rsidRPr="00501DFF" w:rsidRDefault="00501DFF" w:rsidP="00501DFF">
      <w:pPr>
        <w:pStyle w:val="a7"/>
        <w:rPr>
          <w:rStyle w:val="af3"/>
        </w:rPr>
      </w:pPr>
      <w:r w:rsidRPr="00501DFF">
        <w:rPr>
          <w:rStyle w:val="af3"/>
        </w:rPr>
        <w:t>Для обеспечения электроэнергией проектируемой северо-западной коммунально-складской территории потребуется проведение следующих мероприятий: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распределительного пункта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2 объекта.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трансформаторных подстанций с двумя трансформаторами до 1000 </w:t>
      </w:r>
      <w:proofErr w:type="spellStart"/>
      <w:r w:rsidRPr="00501DFF">
        <w:rPr>
          <w:rStyle w:val="af3"/>
          <w:rFonts w:ascii="Times New Roman" w:hAnsi="Times New Roman" w:cs="Times New Roman"/>
        </w:rPr>
        <w:t>кВА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каждый – 17 объектов.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питающей кабельной сети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от ПС 110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«Пойменная» к проектируемым РП –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3,0 км"/>
        </w:smartTagPr>
        <w:r w:rsidRPr="00501DFF">
          <w:rPr>
            <w:rStyle w:val="af3"/>
            <w:rFonts w:ascii="Times New Roman" w:hAnsi="Times New Roman" w:cs="Times New Roman"/>
          </w:rPr>
          <w:t>3,0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lastRenderedPageBreak/>
        <w:t xml:space="preserve">Строительство распределительной кабельной сети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3,2 км.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Демонтаж существующей </w:t>
      </w:r>
      <w:proofErr w:type="gramStart"/>
      <w:r w:rsidRPr="00501DFF">
        <w:rPr>
          <w:rStyle w:val="af3"/>
          <w:rFonts w:ascii="Times New Roman" w:hAnsi="Times New Roman" w:cs="Times New Roman"/>
        </w:rPr>
        <w:t>ВЛ</w:t>
      </w:r>
      <w:proofErr w:type="gramEnd"/>
      <w:r w:rsidRPr="00501DFF">
        <w:rPr>
          <w:rStyle w:val="af3"/>
          <w:rFonts w:ascii="Times New Roman" w:hAnsi="Times New Roman" w:cs="Times New Roman"/>
        </w:rPr>
        <w:t xml:space="preserve">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2,4 км"/>
        </w:smartTagPr>
        <w:r w:rsidRPr="00501DFF">
          <w:rPr>
            <w:rStyle w:val="af3"/>
            <w:rFonts w:ascii="Times New Roman" w:hAnsi="Times New Roman" w:cs="Times New Roman"/>
          </w:rPr>
          <w:t>2,4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Теплоснабжение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Теплоснабжение предусматривается от индивидуальных котельных для каждого предприятия или группы предприятий.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Газоснабжение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В соответствии с проектом «Инженерные сети микрорайона </w:t>
      </w:r>
      <w:proofErr w:type="gramStart"/>
      <w:r w:rsidRPr="00501DFF">
        <w:rPr>
          <w:rStyle w:val="af3"/>
          <w:rFonts w:ascii="Times New Roman" w:hAnsi="Times New Roman" w:cs="Times New Roman"/>
        </w:rPr>
        <w:t>Западный</w:t>
      </w:r>
      <w:proofErr w:type="gramEnd"/>
      <w:r w:rsidRPr="00501DFF">
        <w:rPr>
          <w:rStyle w:val="af3"/>
          <w:rFonts w:ascii="Times New Roman" w:hAnsi="Times New Roman" w:cs="Times New Roman"/>
        </w:rPr>
        <w:t>», выполненным ООО «ХМСПБ»: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Style w:val="af3"/>
          <w:rFonts w:ascii="Times New Roman" w:hAnsi="Times New Roman" w:cs="Times New Roman"/>
          <w:lang w:val="ru-RU" w:eastAsia="ru-RU"/>
        </w:rPr>
      </w:pPr>
      <w:r w:rsidRPr="00501DFF">
        <w:rPr>
          <w:rStyle w:val="af3"/>
          <w:rFonts w:ascii="Times New Roman" w:hAnsi="Times New Roman" w:cs="Times New Roman"/>
          <w:lang w:val="ru-RU" w:eastAsia="ru-RU"/>
        </w:rPr>
        <w:t>строительство ПГБ-100 пропускной способностью 3</w:t>
      </w:r>
      <w:r w:rsidRPr="00501DFF">
        <w:rPr>
          <w:rStyle w:val="af3"/>
          <w:rFonts w:ascii="Times New Roman" w:hAnsi="Times New Roman" w:cs="Times New Roman"/>
          <w:lang w:eastAsia="ru-RU"/>
        </w:rPr>
        <w:t>2</w:t>
      </w:r>
      <w:r w:rsidRPr="00501DFF">
        <w:rPr>
          <w:rStyle w:val="af3"/>
          <w:rFonts w:ascii="Times New Roman" w:hAnsi="Times New Roman" w:cs="Times New Roman"/>
          <w:lang w:val="ru-RU" w:eastAsia="ru-RU"/>
        </w:rPr>
        <w:t>000 куб. м/час;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замена газопровода высокого давления на газопровод среднего давления: демонтаж газопровода высокого давления от СКУ-3 до ГГРП-1 – 1,95 км; строительство двухниточного полиэтиленового газопровода среднего давления Ду600 и Ду630 мм от ПГБ-100 до расчетной точки;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В </w:t>
      </w:r>
      <w:proofErr w:type="gramStart"/>
      <w:r w:rsidRPr="00501DFF">
        <w:rPr>
          <w:rStyle w:val="af3"/>
          <w:rFonts w:ascii="Times New Roman" w:hAnsi="Times New Roman" w:cs="Times New Roman"/>
        </w:rPr>
        <w:t>соответствии</w:t>
      </w:r>
      <w:proofErr w:type="gramEnd"/>
      <w:r w:rsidRPr="00501DFF">
        <w:rPr>
          <w:rStyle w:val="af3"/>
          <w:rFonts w:ascii="Times New Roman" w:hAnsi="Times New Roman" w:cs="Times New Roman"/>
        </w:rPr>
        <w:t xml:space="preserve"> с проектом «Газопровод к микрорайону «Иртыш» и району «Береговая зона»: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строительство ПГБ-100 пропускной способностью 32000 куб. м/час;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замена газопровода высокого давления на газопровод среднего давления: демонтаж газопровода высокого давления от СКУ-3 до ГГРП-</w:t>
      </w:r>
      <w:r w:rsidRPr="00501DFF">
        <w:rPr>
          <w:rStyle w:val="af3"/>
          <w:rFonts w:ascii="Times New Roman" w:hAnsi="Times New Roman" w:cs="Times New Roman"/>
        </w:rPr>
        <w:t>2</w:t>
      </w:r>
      <w:r w:rsidRPr="00501DFF">
        <w:rPr>
          <w:rFonts w:ascii="Times New Roman" w:hAnsi="Times New Roman" w:cs="Times New Roman"/>
        </w:rPr>
        <w:t xml:space="preserve"> – </w:t>
      </w:r>
      <w:r w:rsidRPr="00501DFF">
        <w:rPr>
          <w:rStyle w:val="af3"/>
          <w:rFonts w:ascii="Times New Roman" w:hAnsi="Times New Roman" w:cs="Times New Roman"/>
        </w:rPr>
        <w:t>13,12</w:t>
      </w:r>
      <w:r w:rsidRPr="00501DFF">
        <w:rPr>
          <w:rFonts w:ascii="Times New Roman" w:hAnsi="Times New Roman" w:cs="Times New Roman"/>
        </w:rPr>
        <w:t xml:space="preserve"> км; </w:t>
      </w:r>
      <w:r w:rsidRPr="00501DFF">
        <w:rPr>
          <w:rStyle w:val="af3"/>
          <w:rFonts w:ascii="Times New Roman" w:hAnsi="Times New Roman" w:cs="Times New Roman"/>
        </w:rPr>
        <w:t xml:space="preserve">строительство </w:t>
      </w:r>
      <w:r w:rsidRPr="00501DFF">
        <w:rPr>
          <w:rFonts w:ascii="Times New Roman" w:hAnsi="Times New Roman" w:cs="Times New Roman"/>
        </w:rPr>
        <w:t>двухниточного полиэтиленового газопровода среднего давления Ду560 и Ду450 мм от ПГБ-100 до расчетной то</w:t>
      </w:r>
      <w:r w:rsidRPr="00501DFF">
        <w:rPr>
          <w:rStyle w:val="af3"/>
          <w:rFonts w:ascii="Times New Roman" w:hAnsi="Times New Roman" w:cs="Times New Roman"/>
        </w:rPr>
        <w:t>чки.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Газоснабжение проектируемой промышленной зоны предусматривается от существующих газопроводов, проходящих по территории зоны.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Распределение газа среднего давления по потребителям (котельным установкам каждого предприятия) происходит в </w:t>
      </w:r>
      <w:r w:rsidRPr="00501DFF">
        <w:rPr>
          <w:rFonts w:ascii="Times New Roman" w:hAnsi="Times New Roman" w:cs="Times New Roman"/>
        </w:rPr>
        <w:t xml:space="preserve">ГРП, расположенным в 37 квартале, и ПГБ-100 (по </w:t>
      </w:r>
      <w:r w:rsidRPr="00501DFF">
        <w:rPr>
          <w:rStyle w:val="af3"/>
          <w:rFonts w:ascii="Times New Roman" w:hAnsi="Times New Roman" w:cs="Times New Roman"/>
        </w:rPr>
        <w:t xml:space="preserve">проекту «Инженерные сети микрорайона </w:t>
      </w:r>
      <w:proofErr w:type="gramStart"/>
      <w:r w:rsidRPr="00501DFF">
        <w:rPr>
          <w:rStyle w:val="af3"/>
          <w:rFonts w:ascii="Times New Roman" w:hAnsi="Times New Roman" w:cs="Times New Roman"/>
        </w:rPr>
        <w:t>Западный</w:t>
      </w:r>
      <w:proofErr w:type="gramEnd"/>
      <w:r w:rsidRPr="00501DFF">
        <w:rPr>
          <w:rStyle w:val="af3"/>
          <w:rFonts w:ascii="Times New Roman" w:hAnsi="Times New Roman" w:cs="Times New Roman"/>
        </w:rPr>
        <w:t>»).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Строительство ГРП для понижения давления до 3 кг/кв. см в зоне специально отводной для размещения объектов инженерной инфраструктуры (квартал 37).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газовых распределительных сетей среднего давления по </w:t>
      </w:r>
      <w:proofErr w:type="spellStart"/>
      <w:r w:rsidRPr="00501DFF">
        <w:rPr>
          <w:rStyle w:val="af3"/>
          <w:rFonts w:ascii="Times New Roman" w:hAnsi="Times New Roman" w:cs="Times New Roman"/>
        </w:rPr>
        <w:t>промплощадке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19,4 км"/>
        </w:smartTagPr>
        <w:r w:rsidRPr="00501DFF">
          <w:rPr>
            <w:rStyle w:val="af3"/>
            <w:rFonts w:ascii="Times New Roman" w:hAnsi="Times New Roman" w:cs="Times New Roman"/>
          </w:rPr>
          <w:t>19,4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 xml:space="preserve">Связь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Подключение  предприятий   коммунально-складской и промышленной зоны к сетям  связи  будет осуществляться  оптоволоконным  кабелем от  АТС  ОАО «</w:t>
      </w:r>
      <w:proofErr w:type="spellStart"/>
      <w:r w:rsidRPr="00501DFF">
        <w:rPr>
          <w:rStyle w:val="af3"/>
          <w:rFonts w:ascii="Times New Roman" w:hAnsi="Times New Roman" w:cs="Times New Roman"/>
        </w:rPr>
        <w:t>Югрател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»  по ул. Дзержинского, 30. Протяженность трассы – </w:t>
      </w:r>
      <w:smartTag w:uri="urn:schemas-microsoft-com:office:smarttags" w:element="metricconverter">
        <w:smartTagPr>
          <w:attr w:name="ProductID" w:val="6,0 км"/>
        </w:smartTagPr>
        <w:r w:rsidRPr="00501DFF">
          <w:rPr>
            <w:rStyle w:val="af3"/>
            <w:rFonts w:ascii="Times New Roman" w:hAnsi="Times New Roman" w:cs="Times New Roman"/>
          </w:rPr>
          <w:t>6,0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Для обеспечения предприятий и организаций средствами телефонной связи общего пользования, средствами передачи данных, Интернета организуется центральный узел связи с размещением  оборудования: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мультиплексор   для организации  первых  цифровых трактов   для формирования учрежденческих  АТС (УПАТС); 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мультиплексор для создания ТЧ  (каналов тональной частоты) для  обеспечения мероприятий по  ГО и ЧС;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оконечное  устройство с установкой АТС;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оборудование для  сети передачи данных.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lastRenderedPageBreak/>
        <w:t xml:space="preserve">От центрального узла связи до помещений  связи каждого предприятия прокладываются кабели  </w:t>
      </w:r>
      <w:proofErr w:type="spellStart"/>
      <w:r w:rsidRPr="00501DFF">
        <w:rPr>
          <w:rStyle w:val="af3"/>
          <w:rFonts w:ascii="Times New Roman" w:hAnsi="Times New Roman" w:cs="Times New Roman"/>
        </w:rPr>
        <w:t>ТППэПЗ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. </w:t>
      </w:r>
      <w:bookmarkStart w:id="17" w:name="_Toc237332803"/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Установка антенно-мачтового сооружения, необходимого для обеспечения промышленно-коммунальной территории беспроводными видами связи. </w:t>
      </w:r>
      <w:bookmarkEnd w:id="17"/>
    </w:p>
    <w:p w:rsidR="00501DFF" w:rsidRPr="00501DFF" w:rsidRDefault="00501DFF" w:rsidP="00501DFF">
      <w:pPr>
        <w:pStyle w:val="20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07373358"/>
      <w:r w:rsidRPr="00501DFF">
        <w:rPr>
          <w:rFonts w:ascii="Times New Roman" w:hAnsi="Times New Roman" w:cs="Times New Roman"/>
          <w:color w:val="auto"/>
          <w:sz w:val="24"/>
          <w:szCs w:val="24"/>
        </w:rPr>
        <w:t>Охрана окружающей среды и санитарная очистка территории</w:t>
      </w:r>
      <w:bookmarkEnd w:id="16"/>
      <w:bookmarkEnd w:id="18"/>
    </w:p>
    <w:p w:rsidR="00501DFF" w:rsidRPr="00501DFF" w:rsidRDefault="00501DFF" w:rsidP="00501DFF">
      <w:pPr>
        <w:pStyle w:val="a7"/>
      </w:pPr>
      <w:r w:rsidRPr="00501DFF">
        <w:t xml:space="preserve">В </w:t>
      </w:r>
      <w:proofErr w:type="gramStart"/>
      <w:r w:rsidRPr="00501DFF">
        <w:t>целях</w:t>
      </w:r>
      <w:proofErr w:type="gramEnd"/>
      <w:r w:rsidRPr="00501DFF">
        <w:t xml:space="preserve"> улучшения состояния окружающей среды, устойчивого развития территории и рационального природопользования необходимо предусмотреть следующие мероприятия: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инженерная подготовка и инженерная защита территории проектирования от возможного затопления и подтопления;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проведение инженерно-геологических и инженерно-гидрологических изысканий для каждого объекта строительства;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понижение уровня грунтовых вод;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proofErr w:type="spellStart"/>
      <w:r w:rsidRPr="00501DFF">
        <w:rPr>
          <w:rFonts w:ascii="Times New Roman" w:hAnsi="Times New Roman" w:cs="Times New Roman"/>
        </w:rPr>
        <w:t>берегоукрепление</w:t>
      </w:r>
      <w:proofErr w:type="spellEnd"/>
      <w:r w:rsidRPr="00501DFF">
        <w:rPr>
          <w:rFonts w:ascii="Times New Roman" w:hAnsi="Times New Roman" w:cs="Times New Roman"/>
        </w:rPr>
        <w:t>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устройство на предприятиях </w:t>
      </w:r>
      <w:proofErr w:type="spellStart"/>
      <w:r w:rsidRPr="00501DFF">
        <w:rPr>
          <w:rFonts w:ascii="Times New Roman" w:hAnsi="Times New Roman" w:cs="Times New Roman"/>
        </w:rPr>
        <w:t>воздухо</w:t>
      </w:r>
      <w:proofErr w:type="spellEnd"/>
      <w:r w:rsidRPr="00501DFF">
        <w:rPr>
          <w:rFonts w:ascii="Times New Roman" w:hAnsi="Times New Roman" w:cs="Times New Roman"/>
        </w:rPr>
        <w:t>-очистных сооружений с использованием новейших технологий;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организация рельефа с целью организованного отвода поверхностных вод в проектируемые сети ливневой канализации;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полный охват территории  промышленной зоны  системой канализации;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оснащение предприятий, расположенных в промышленной зоне локальными очистными сооружениями;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обеспечение контроля со стороны соответствующих административных органов за соблюдением всех природоохранных нормативов;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благоустройство санитарно-защитных зон промышленных предприятий и других источников загрязнения атмосферного воздуха;</w:t>
      </w:r>
      <w:r w:rsidRPr="00501DFF">
        <w:rPr>
          <w:rStyle w:val="af3"/>
          <w:rFonts w:ascii="Times New Roman" w:hAnsi="Times New Roman" w:cs="Times New Roman"/>
        </w:rPr>
        <w:t xml:space="preserve"> 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развитие и благоустройство системы озелененных территорий: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организация бульваров вдоль ряда транспортных  направлений, связывающих в единый зеленый каркас центральную парковую зону и прилегающий природный ландшафт р. Иртыш;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  <w:lang w:val="ru-RU"/>
        </w:rPr>
        <w:t xml:space="preserve">формирование </w:t>
      </w:r>
      <w:r w:rsidRPr="00501DFF">
        <w:rPr>
          <w:rFonts w:ascii="Times New Roman" w:hAnsi="Times New Roman" w:cs="Times New Roman"/>
        </w:rPr>
        <w:t>парков</w:t>
      </w:r>
      <w:r w:rsidRPr="00501DFF">
        <w:rPr>
          <w:rFonts w:ascii="Times New Roman" w:hAnsi="Times New Roman" w:cs="Times New Roman"/>
          <w:lang w:val="ru-RU"/>
        </w:rPr>
        <w:t>ой</w:t>
      </w:r>
      <w:r w:rsidRPr="00501DFF">
        <w:rPr>
          <w:rFonts w:ascii="Times New Roman" w:hAnsi="Times New Roman" w:cs="Times New Roman"/>
        </w:rPr>
        <w:t xml:space="preserve"> территори</w:t>
      </w:r>
      <w:r w:rsidRPr="00501DFF">
        <w:rPr>
          <w:rFonts w:ascii="Times New Roman" w:hAnsi="Times New Roman" w:cs="Times New Roman"/>
          <w:lang w:val="ru-RU"/>
        </w:rPr>
        <w:t>и</w:t>
      </w:r>
      <w:r w:rsidRPr="00501DFF">
        <w:rPr>
          <w:rFonts w:ascii="Times New Roman" w:hAnsi="Times New Roman" w:cs="Times New Roman"/>
        </w:rPr>
        <w:t xml:space="preserve"> на месте планируемого карьера-песка</w:t>
      </w:r>
      <w:r w:rsidRPr="00501DFF">
        <w:rPr>
          <w:rFonts w:ascii="Times New Roman" w:hAnsi="Times New Roman" w:cs="Times New Roman"/>
          <w:lang w:val="ru-RU"/>
        </w:rPr>
        <w:t xml:space="preserve"> после его выработки;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озеленение санитарно-защитных зон и территорий предприятий</w:t>
      </w:r>
      <w:r w:rsidRPr="00501DFF">
        <w:rPr>
          <w:rFonts w:ascii="Times New Roman" w:hAnsi="Times New Roman" w:cs="Times New Roman"/>
          <w:lang w:val="ru-RU"/>
        </w:rPr>
        <w:t>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организация своевременного вывоза мусора;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организация сбора твердых бытовых отходов на мусорных контейнерных площадках, устанавливаемых на проектируемой территории каждого предприятия в соответствии с нормативами;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установка в достаточном количестве урн в общественных местах.</w:t>
      </w:r>
    </w:p>
    <w:p w:rsidR="00501DFF" w:rsidRPr="00501DFF" w:rsidRDefault="00501DFF" w:rsidP="00501DFF">
      <w:pPr>
        <w:pStyle w:val="20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407373359"/>
      <w:r w:rsidRPr="00501DFF">
        <w:rPr>
          <w:rFonts w:ascii="Times New Roman" w:hAnsi="Times New Roman" w:cs="Times New Roman"/>
          <w:color w:val="auto"/>
          <w:sz w:val="24"/>
          <w:szCs w:val="24"/>
        </w:rPr>
        <w:t>Мероприятия по вертикальной планировке и инженерной подготовке территории</w:t>
      </w:r>
      <w:bookmarkEnd w:id="19"/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инженерной защите от затопления: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подсыпка территории (752 га) средствами гидромеханизации (</w:t>
      </w:r>
      <w:proofErr w:type="spellStart"/>
      <w:r w:rsidRPr="00501DFF">
        <w:rPr>
          <w:rFonts w:ascii="Times New Roman" w:hAnsi="Times New Roman" w:cs="Times New Roman"/>
          <w:lang w:val="ru-RU"/>
        </w:rPr>
        <w:t>гидронамыв</w:t>
      </w:r>
      <w:proofErr w:type="spellEnd"/>
      <w:r w:rsidRPr="00501DFF">
        <w:rPr>
          <w:rFonts w:ascii="Times New Roman" w:hAnsi="Times New Roman" w:cs="Times New Roman"/>
          <w:lang w:val="ru-RU"/>
        </w:rPr>
        <w:t>) – объем 37,6 млн. куб. м;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засыпка русел водотоков (пойменных проток) протяженностью 1,6 км минеральным грунтом – объем 375 тыс. куб. м;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lastRenderedPageBreak/>
        <w:t>разработка искусственных водоемов площадью 60 га (карьера и 2-х ковшей для портовых сооружений) – объем 7,8 млн. куб. 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организации рельефа: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вертикальная планировка территории (752 га) – объем 2,26 млн. куб. 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организации поверхностного водоотвода: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 xml:space="preserve"> закрытые водостоки – 44,7 км;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насосные станции перекачки дождевых вод, всего 3 сооружения, с учетом одной в составе ОСД;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напорные коллекторы дождевой канализации – 1,75 км;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очистные сооружения дождевой канализации (ОСДК) –</w:t>
      </w:r>
      <w:r w:rsidRPr="00501DFF">
        <w:rPr>
          <w:rFonts w:ascii="Times New Roman" w:hAnsi="Times New Roman" w:cs="Times New Roman"/>
          <w:lang w:val="ru-RU"/>
        </w:rPr>
        <w:tab/>
        <w:t xml:space="preserve"> 2 сооружения.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инженерной защите от подтопления: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организация дренажа на территории в 752 га.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Fonts w:ascii="Times New Roman" w:hAnsi="Times New Roman" w:cs="Times New Roman"/>
          <w:lang w:eastAsia="x-none"/>
        </w:rPr>
      </w:pPr>
      <w:r w:rsidRPr="00501DFF">
        <w:rPr>
          <w:rStyle w:val="af3"/>
          <w:rFonts w:ascii="Times New Roman" w:hAnsi="Times New Roman" w:cs="Times New Roman"/>
        </w:rPr>
        <w:t xml:space="preserve">Мероприятия по </w:t>
      </w:r>
      <w:r w:rsidRPr="00501DFF">
        <w:rPr>
          <w:rFonts w:ascii="Times New Roman" w:hAnsi="Times New Roman" w:cs="Times New Roman"/>
          <w:lang w:eastAsia="x-none"/>
        </w:rPr>
        <w:t xml:space="preserve">благоустройству и </w:t>
      </w:r>
      <w:proofErr w:type="spellStart"/>
      <w:r w:rsidRPr="00501DFF">
        <w:rPr>
          <w:rFonts w:ascii="Times New Roman" w:hAnsi="Times New Roman" w:cs="Times New Roman"/>
          <w:lang w:eastAsia="x-none"/>
        </w:rPr>
        <w:t>берегоукреплению</w:t>
      </w:r>
      <w:proofErr w:type="spellEnd"/>
      <w:r w:rsidRPr="00501DFF">
        <w:rPr>
          <w:rFonts w:ascii="Times New Roman" w:hAnsi="Times New Roman" w:cs="Times New Roman"/>
          <w:lang w:eastAsia="x-none"/>
        </w:rPr>
        <w:t xml:space="preserve"> водотоков: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 xml:space="preserve">регулирование русела протоки </w:t>
      </w:r>
      <w:proofErr w:type="gramStart"/>
      <w:r w:rsidRPr="00501DFF">
        <w:rPr>
          <w:rFonts w:ascii="Times New Roman" w:hAnsi="Times New Roman" w:cs="Times New Roman"/>
          <w:lang w:val="ru-RU"/>
        </w:rPr>
        <w:t>Мал</w:t>
      </w:r>
      <w:proofErr w:type="gramEnd"/>
      <w:r w:rsidRPr="00501DFF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Pr="00501DFF">
        <w:rPr>
          <w:rFonts w:ascii="Times New Roman" w:hAnsi="Times New Roman" w:cs="Times New Roman"/>
          <w:lang w:val="ru-RU"/>
        </w:rPr>
        <w:t>Неулева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(спрямление и профилирование) длиной 4,6 км – объем 1,1 млн. куб. м.</w:t>
      </w:r>
    </w:p>
    <w:p w:rsidR="00501DFF" w:rsidRPr="00501DFF" w:rsidRDefault="00501DFF" w:rsidP="00501DFF">
      <w:pPr>
        <w:pStyle w:val="1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Мероприятия по </w:t>
      </w:r>
      <w:proofErr w:type="spellStart"/>
      <w:r w:rsidRPr="00501DFF">
        <w:rPr>
          <w:rStyle w:val="af3"/>
          <w:rFonts w:ascii="Times New Roman" w:hAnsi="Times New Roman" w:cs="Times New Roman"/>
        </w:rPr>
        <w:t>берегоукреплению</w:t>
      </w:r>
      <w:proofErr w:type="spellEnd"/>
      <w:r w:rsidRPr="00501DFF">
        <w:rPr>
          <w:rStyle w:val="af3"/>
          <w:rFonts w:ascii="Times New Roman" w:hAnsi="Times New Roman" w:cs="Times New Roman"/>
        </w:rPr>
        <w:t>: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bookmarkStart w:id="20" w:name="_Toc397103966"/>
      <w:r w:rsidRPr="00501DFF">
        <w:rPr>
          <w:rFonts w:ascii="Times New Roman" w:hAnsi="Times New Roman" w:cs="Times New Roman"/>
          <w:lang w:val="ru-RU"/>
        </w:rPr>
        <w:t xml:space="preserve">откосное крепление с </w:t>
      </w:r>
      <w:proofErr w:type="gramStart"/>
      <w:r w:rsidRPr="00501DFF">
        <w:rPr>
          <w:rFonts w:ascii="Times New Roman" w:hAnsi="Times New Roman" w:cs="Times New Roman"/>
          <w:lang w:val="ru-RU"/>
        </w:rPr>
        <w:t>каменной</w:t>
      </w:r>
      <w:proofErr w:type="gramEnd"/>
      <w:r w:rsidRPr="00501DF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501DFF">
        <w:rPr>
          <w:rFonts w:ascii="Times New Roman" w:hAnsi="Times New Roman" w:cs="Times New Roman"/>
          <w:lang w:val="ru-RU"/>
        </w:rPr>
        <w:t>наброской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берега р. Иртыш –</w:t>
      </w:r>
      <w:r w:rsidRPr="00501DFF">
        <w:rPr>
          <w:rFonts w:ascii="Times New Roman" w:hAnsi="Times New Roman" w:cs="Times New Roman"/>
          <w:lang w:val="ru-RU"/>
        </w:rPr>
        <w:tab/>
        <w:t>1,9 км;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proofErr w:type="gramStart"/>
      <w:r w:rsidRPr="00501DFF">
        <w:rPr>
          <w:rFonts w:ascii="Times New Roman" w:hAnsi="Times New Roman" w:cs="Times New Roman"/>
          <w:lang w:val="ru-RU"/>
        </w:rPr>
        <w:t>откосное</w:t>
      </w:r>
      <w:proofErr w:type="gramEnd"/>
      <w:r w:rsidRPr="00501DFF">
        <w:rPr>
          <w:rFonts w:ascii="Times New Roman" w:hAnsi="Times New Roman" w:cs="Times New Roman"/>
          <w:lang w:val="ru-RU"/>
        </w:rPr>
        <w:t xml:space="preserve"> крепления </w:t>
      </w:r>
      <w:proofErr w:type="spellStart"/>
      <w:r w:rsidRPr="00501DFF">
        <w:rPr>
          <w:rFonts w:ascii="Times New Roman" w:hAnsi="Times New Roman" w:cs="Times New Roman"/>
          <w:lang w:val="ru-RU"/>
        </w:rPr>
        <w:t>габионного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типа</w:t>
      </w:r>
      <w:r w:rsidRPr="00501DFF">
        <w:rPr>
          <w:rFonts w:ascii="Times New Roman" w:hAnsi="Times New Roman" w:cs="Times New Roman"/>
          <w:lang w:val="ru-RU"/>
        </w:rPr>
        <w:tab/>
        <w:t xml:space="preserve">левого берега протоки Мал. </w:t>
      </w:r>
      <w:proofErr w:type="spellStart"/>
      <w:r w:rsidRPr="00501DFF">
        <w:rPr>
          <w:rFonts w:ascii="Times New Roman" w:hAnsi="Times New Roman" w:cs="Times New Roman"/>
          <w:lang w:val="ru-RU"/>
        </w:rPr>
        <w:t>Неулева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– 1,0 км;</w:t>
      </w:r>
    </w:p>
    <w:p w:rsidR="00501DFF" w:rsidRPr="00501DFF" w:rsidRDefault="00501DFF" w:rsidP="00501DFF">
      <w:pPr>
        <w:pStyle w:val="2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вертикальная шпунтовая стенка портовых акваторий по р. Иртыш–  2,4 км.</w:t>
      </w:r>
    </w:p>
    <w:p w:rsidR="00501DFF" w:rsidRPr="00501DFF" w:rsidRDefault="00501DFF" w:rsidP="00501DFF">
      <w:pPr>
        <w:pStyle w:val="20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  <w:lang w:val="x-none"/>
        </w:rPr>
      </w:pPr>
      <w:bookmarkStart w:id="21" w:name="_Toc407373360"/>
      <w:r w:rsidRPr="00501DFF">
        <w:rPr>
          <w:rFonts w:ascii="Times New Roman" w:hAnsi="Times New Roman" w:cs="Times New Roman"/>
          <w:color w:val="auto"/>
          <w:sz w:val="24"/>
          <w:szCs w:val="24"/>
        </w:rPr>
        <w:t>Мероприятия по защите территории от чрезвычайных ситуаций природного и техногенного и биолого-социального характера, мероприятия по гражданской обороне и обеспечению пожарной безопасности</w:t>
      </w:r>
      <w:bookmarkEnd w:id="20"/>
      <w:bookmarkEnd w:id="21"/>
    </w:p>
    <w:p w:rsidR="00501DFF" w:rsidRPr="00501DFF" w:rsidRDefault="00501DFF" w:rsidP="00501DFF">
      <w:pPr>
        <w:pStyle w:val="a9"/>
        <w:numPr>
          <w:ilvl w:val="0"/>
          <w:numId w:val="8"/>
        </w:numPr>
        <w:tabs>
          <w:tab w:val="left" w:pos="0"/>
        </w:tabs>
        <w:ind w:left="357" w:hanging="357"/>
        <w:jc w:val="both"/>
      </w:pPr>
      <w:r w:rsidRPr="00501DFF">
        <w:t>Предупреждение аварий в техногенной сфере планируется на конкретных предприятиях. Для существующих в границах проектирования объектов инженерной инфраструктуры необходимо соблюдение нормативных разрывов от застройки, создание охранного коридора для безопасной эксплуатации и обслуживания сетей электроснабжения и газоснабжения.</w:t>
      </w:r>
    </w:p>
    <w:p w:rsidR="00501DFF" w:rsidRPr="00501DFF" w:rsidRDefault="00501DFF" w:rsidP="00501DFF">
      <w:pPr>
        <w:pStyle w:val="a9"/>
        <w:numPr>
          <w:ilvl w:val="0"/>
          <w:numId w:val="8"/>
        </w:numPr>
        <w:tabs>
          <w:tab w:val="left" w:pos="0"/>
        </w:tabs>
        <w:ind w:left="357" w:hanging="357"/>
        <w:jc w:val="both"/>
      </w:pPr>
      <w:r w:rsidRPr="00501DFF">
        <w:t>Осуществление контроля при освоении территории, создание сети мониторинга опасных природных процессов на территории, с целью предотвращения негативных последствий возможных опасных природных процессов, которые могут усугубляться техногенными факторами.</w:t>
      </w:r>
    </w:p>
    <w:p w:rsidR="00501DFF" w:rsidRPr="00501DFF" w:rsidRDefault="00501DFF" w:rsidP="00501DFF">
      <w:pPr>
        <w:numPr>
          <w:ilvl w:val="0"/>
          <w:numId w:val="8"/>
        </w:numPr>
        <w:spacing w:before="120" w:after="60"/>
        <w:ind w:left="357" w:hanging="357"/>
        <w:jc w:val="both"/>
      </w:pPr>
      <w:r w:rsidRPr="00501DFF">
        <w:t>Обеспечение пожарной безопасности городских территорий: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размещение пожарного депо, с учетом соблюдения нормативного времени прибытия пожарных расчетов к месту пожара – 10 мин;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обеспечение водой для целей наружного пожаротушения  новых участков строительства – строительство сети водопровода и установка пожарных гидрантов, размещение водных источников для целей наружного пожаротушения;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устройство подъездов к источникам водоснабжения для целей наружного пожаротушения в любое время года, в том числе пирсов;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 xml:space="preserve">организация противопожарных разрывов в застройке;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обеспечение беспрепятственного проезда пожарных, санитарных, аварийных  машин ко всем объектам защиты.</w:t>
      </w:r>
    </w:p>
    <w:p w:rsidR="00501DFF" w:rsidRPr="00501DFF" w:rsidRDefault="00501DFF" w:rsidP="00501DFF">
      <w:pPr>
        <w:numPr>
          <w:ilvl w:val="0"/>
          <w:numId w:val="8"/>
        </w:numPr>
        <w:spacing w:before="120" w:after="60"/>
        <w:ind w:left="357" w:hanging="357"/>
        <w:jc w:val="both"/>
      </w:pPr>
      <w:r w:rsidRPr="00501DFF">
        <w:lastRenderedPageBreak/>
        <w:t xml:space="preserve">Обеспечение устойчивого функционирования территории: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проведение инженерно-геодезических, инженерно-геологических и инженерно-гидрометеорологических изысканий для каждого объекта строительства (результаты изысканий должны содержать прогноз изменения инженерно-геологических, гидрологических и экологических условий на расчетный срок с учетом природных факторов, а также влияния существующей и проектируемой застроек);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 xml:space="preserve">инженерная  подготовка и инженерная защита территории проектирования от возможного затопления, подтопления;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планирование  транспортных магистралей, улиц, проездов с учетом устойчивого их функционирования в условиях ЧС, обеспечение въезда/выезда с территории не менее</w:t>
      </w:r>
      <w:proofErr w:type="gramStart"/>
      <w:r w:rsidRPr="00501DFF">
        <w:t>,</w:t>
      </w:r>
      <w:proofErr w:type="gramEnd"/>
      <w:r w:rsidRPr="00501DFF">
        <w:t xml:space="preserve"> чем в 2-х направлениях на магистрали устойчивого функционирования;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планирование инженерных систем с учетом требований СНиП 2.01.51-90, резервирование источников водоснабжения, теплоснабжения, электроснабжения территории.</w:t>
      </w:r>
    </w:p>
    <w:p w:rsidR="00501DFF" w:rsidRPr="00501DFF" w:rsidRDefault="00501DFF" w:rsidP="00501DFF">
      <w:pPr>
        <w:numPr>
          <w:ilvl w:val="0"/>
          <w:numId w:val="8"/>
        </w:numPr>
        <w:spacing w:before="120" w:after="60"/>
        <w:ind w:left="357" w:hanging="357"/>
        <w:jc w:val="both"/>
      </w:pPr>
      <w:r w:rsidRPr="00501DFF">
        <w:t>Инженерно-технические мероприятия гражданской обороны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 xml:space="preserve">создание защитных сооружений гражданской обороны на планируемых предприятиях с учетом требований СНиП 2.01.51-90;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оборудование района проектирования элементами системы оповещения – сиренами, громкоговорителями с подключением их к общегородской системе оповещения населения;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создание запаса средств индивидуальной защиты на предприятиях.</w:t>
      </w:r>
    </w:p>
    <w:p w:rsidR="00501DFF" w:rsidRPr="00501DFF" w:rsidRDefault="00501DFF" w:rsidP="00501DFF">
      <w:pPr>
        <w:pStyle w:val="1"/>
        <w:numPr>
          <w:ilvl w:val="0"/>
          <w:numId w:val="0"/>
        </w:numPr>
        <w:suppressAutoHyphens/>
        <w:ind w:left="426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501DFF" w:rsidRPr="00501DFF" w:rsidRDefault="00501DFF" w:rsidP="00501DFF">
      <w:pPr>
        <w:pStyle w:val="10"/>
        <w:keepLines w:val="0"/>
        <w:pageBreakBefore/>
        <w:numPr>
          <w:ilvl w:val="0"/>
          <w:numId w:val="2"/>
        </w:numPr>
        <w:tabs>
          <w:tab w:val="left" w:pos="851"/>
        </w:tabs>
        <w:spacing w:before="240" w:after="120"/>
        <w:jc w:val="center"/>
        <w:rPr>
          <w:rFonts w:ascii="Times New Roman" w:hAnsi="Times New Roman" w:cs="Times New Roman"/>
          <w:color w:val="auto"/>
          <w:lang w:eastAsia="x-none"/>
        </w:rPr>
      </w:pPr>
      <w:bookmarkStart w:id="22" w:name="_Toc407373361"/>
      <w:r w:rsidRPr="00501DFF">
        <w:rPr>
          <w:rFonts w:ascii="Times New Roman" w:hAnsi="Times New Roman" w:cs="Times New Roman"/>
          <w:color w:val="auto"/>
        </w:rPr>
        <w:lastRenderedPageBreak/>
        <w:t>характеристика планируемого развития территории</w:t>
      </w:r>
      <w:bookmarkEnd w:id="22"/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157"/>
        <w:gridCol w:w="1808"/>
        <w:gridCol w:w="1461"/>
        <w:gridCol w:w="1713"/>
      </w:tblGrid>
      <w:tr w:rsidR="00501DFF" w:rsidRPr="00501DFF" w:rsidTr="00501DFF">
        <w:trPr>
          <w:cantSplit/>
          <w:trHeight w:val="20"/>
          <w:tblHeader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Значения показателя</w:t>
            </w:r>
          </w:p>
        </w:tc>
      </w:tr>
      <w:tr w:rsidR="00501DFF" w:rsidRPr="00501DFF" w:rsidTr="00501DFF">
        <w:trPr>
          <w:cantSplit/>
          <w:trHeight w:val="20"/>
          <w:tblHeader/>
          <w:jc w:val="center"/>
        </w:trPr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rPr>
                <w:rStyle w:val="af3"/>
              </w:rPr>
            </w:pPr>
          </w:p>
        </w:tc>
        <w:tc>
          <w:tcPr>
            <w:tcW w:w="4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rPr>
                <w:rStyle w:val="af3"/>
              </w:rPr>
            </w:pPr>
          </w:p>
        </w:tc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rPr>
                <w:rStyle w:val="af3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501DFF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проектные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Территория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jc w:val="center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jc w:val="center"/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jc w:val="center"/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Общая площадь территории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812,0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812,0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промышленного назначения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273,6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коммунально-складского назначения (в том числе объекты транспорта)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19,8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258,8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транспортно-инженерных коридоров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29,8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29,8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речного (морского) транспорта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43,8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мест отдыха общего пользования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182,5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природных территорий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746,9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1.7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акваторий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19,5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29,5</w:t>
            </w:r>
          </w:p>
        </w:tc>
      </w:tr>
      <w:tr w:rsidR="00501DFF" w:rsidRPr="00501DFF" w:rsidTr="00501DFF">
        <w:trPr>
          <w:cantSplit/>
          <w:trHeight w:val="20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занятых</w:t>
            </w:r>
            <w:proofErr w:type="gram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Протяженность улично-дорожной сети, всего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магистральные улицы, из них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общегородского 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районного 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улицы местного 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Грузовые порты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Пристани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Многофункциональные транспортные комплексы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Автозаправочные станции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Мойки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3.8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Протяженность линий автобуса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3.9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Остановочные пункты автобуса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3.10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Открытые стоянки для временного хранения транспорта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 xml:space="preserve">ед./тыс. </w:t>
            </w:r>
            <w:proofErr w:type="spellStart"/>
            <w:r w:rsidRPr="00501DFF">
              <w:rPr>
                <w:rStyle w:val="af3"/>
              </w:rPr>
              <w:t>машино</w:t>
            </w:r>
            <w:proofErr w:type="spellEnd"/>
            <w:r w:rsidRPr="00501DFF">
              <w:rPr>
                <w:rStyle w:val="af3"/>
              </w:rPr>
              <w:t>-мест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18/4,5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Инженерная инфраструктура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Водоснабжение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куб. м/</w:t>
            </w:r>
            <w:proofErr w:type="spellStart"/>
            <w:r w:rsidRPr="00501DFF">
              <w:t>сут</w:t>
            </w:r>
            <w:proofErr w:type="spellEnd"/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760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Канализация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куб. м/</w:t>
            </w:r>
            <w:proofErr w:type="spellStart"/>
            <w:r w:rsidRPr="00501DFF">
              <w:t>сут</w:t>
            </w:r>
            <w:proofErr w:type="spellEnd"/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660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 xml:space="preserve">Электроснабжение 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 xml:space="preserve">МВт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25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Теплоснабжение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Гкал/час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60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Газоснабжение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proofErr w:type="spellStart"/>
            <w:r w:rsidRPr="00501DFF">
              <w:t>млн</w:t>
            </w:r>
            <w:proofErr w:type="gramStart"/>
            <w:r w:rsidRPr="00501DFF">
              <w:t>.к</w:t>
            </w:r>
            <w:proofErr w:type="gramEnd"/>
            <w:r w:rsidRPr="00501DFF">
              <w:t>уб.м</w:t>
            </w:r>
            <w:proofErr w:type="spellEnd"/>
            <w:r w:rsidRPr="00501DFF">
              <w:t>/год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32,1</w:t>
            </w:r>
          </w:p>
        </w:tc>
      </w:tr>
    </w:tbl>
    <w:p w:rsidR="00501DFF" w:rsidRPr="00501DFF" w:rsidRDefault="00501DFF" w:rsidP="00501DFF">
      <w:pPr>
        <w:pStyle w:val="ad"/>
        <w:jc w:val="left"/>
        <w:rPr>
          <w:rFonts w:ascii="Times New Roman" w:hAnsi="Times New Roman" w:cs="Times New Roman"/>
        </w:rPr>
      </w:pPr>
    </w:p>
    <w:p w:rsidR="00501DFF" w:rsidRPr="00501DFF" w:rsidRDefault="00501DFF" w:rsidP="00501DFF">
      <w:pPr>
        <w:pStyle w:val="a7"/>
        <w:ind w:firstLine="0"/>
        <w:rPr>
          <w:sz w:val="22"/>
          <w:szCs w:val="22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D91E84" w:rsidRPr="00501DFF" w:rsidRDefault="00D91E84" w:rsidP="00D91E84">
      <w:pPr>
        <w:rPr>
          <w:sz w:val="28"/>
          <w:szCs w:val="28"/>
        </w:rPr>
      </w:pPr>
    </w:p>
    <w:p w:rsidR="00E80536" w:rsidRDefault="00E80536"/>
    <w:p w:rsidR="007B45F5" w:rsidRDefault="007B45F5"/>
    <w:p w:rsidR="007B45F5" w:rsidRDefault="007B45F5"/>
    <w:p w:rsidR="007B45F5" w:rsidRPr="004D3C73" w:rsidRDefault="007B45F5" w:rsidP="007B45F5">
      <w:pPr>
        <w:jc w:val="center"/>
      </w:pPr>
      <w:r w:rsidRPr="004D3C73">
        <w:lastRenderedPageBreak/>
        <w:t xml:space="preserve">Проект планировки и проект межевания </w:t>
      </w:r>
      <w:r>
        <w:t>северо-западной производственной и коммунально-складской территории</w:t>
      </w:r>
      <w:r w:rsidRPr="004D3C73">
        <w:t xml:space="preserve"> </w:t>
      </w:r>
      <w:r>
        <w:t xml:space="preserve">в </w:t>
      </w:r>
      <w:r w:rsidRPr="004D3C73">
        <w:t>город</w:t>
      </w:r>
      <w:r>
        <w:t>е</w:t>
      </w:r>
      <w:r w:rsidRPr="004D3C73">
        <w:t xml:space="preserve"> Ханты-Мансийск</w:t>
      </w:r>
      <w:r>
        <w:t>е</w:t>
      </w:r>
      <w:r w:rsidRPr="004D3C73">
        <w:t xml:space="preserve"> </w:t>
      </w:r>
    </w:p>
    <w:p w:rsidR="007B45F5" w:rsidRDefault="007B45F5" w:rsidP="007B45F5">
      <w:pPr>
        <w:jc w:val="center"/>
      </w:pPr>
      <w:r w:rsidRPr="004D3C73">
        <w:t>Ханты-Мансийского автономного округа – Югры</w:t>
      </w:r>
    </w:p>
    <w:p w:rsidR="007B45F5" w:rsidRDefault="007B45F5" w:rsidP="007B45F5">
      <w:pPr>
        <w:jc w:val="center"/>
      </w:pPr>
    </w:p>
    <w:p w:rsidR="007B45F5" w:rsidRPr="004D3C73" w:rsidRDefault="007B45F5" w:rsidP="007B45F5">
      <w:pPr>
        <w:jc w:val="center"/>
      </w:pPr>
    </w:p>
    <w:p w:rsidR="007B45F5" w:rsidRDefault="007B45F5" w:rsidP="007B45F5">
      <w:pPr>
        <w:jc w:val="center"/>
      </w:pPr>
      <w:r>
        <w:t>Ч</w:t>
      </w:r>
      <w:r w:rsidRPr="004D3C73">
        <w:t>ертеж планировки территории</w:t>
      </w:r>
    </w:p>
    <w:p w:rsidR="007B45F5" w:rsidRDefault="007B45F5" w:rsidP="007B45F5">
      <w:pPr>
        <w:jc w:val="center"/>
      </w:pPr>
    </w:p>
    <w:p w:rsidR="007B45F5" w:rsidRDefault="007B45F5" w:rsidP="007B45F5">
      <w:pPr>
        <w:jc w:val="center"/>
      </w:pPr>
      <w:r>
        <w:rPr>
          <w:noProof/>
        </w:rPr>
        <w:drawing>
          <wp:inline distT="0" distB="0" distL="0" distR="0" wp14:anchorId="1DAB1F69" wp14:editId="48E0D157">
            <wp:extent cx="5934075" cy="5743575"/>
            <wp:effectExtent l="19050" t="0" r="9525" b="0"/>
            <wp:docPr id="3" name="Рисунок 2" descr="C:\Users\lime\Desktop\отправить_олейнику\План_ХМ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me\Desktop\отправить_олейнику\План_ХМА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F5" w:rsidRDefault="007B45F5" w:rsidP="007B45F5">
      <w:pPr>
        <w:jc w:val="center"/>
      </w:pPr>
    </w:p>
    <w:p w:rsidR="007B45F5" w:rsidRDefault="007B45F5" w:rsidP="007B45F5">
      <w:pPr>
        <w:jc w:val="center"/>
      </w:pPr>
    </w:p>
    <w:p w:rsidR="007B45F5" w:rsidRPr="004D3C73" w:rsidRDefault="007B45F5" w:rsidP="007B45F5">
      <w:pPr>
        <w:jc w:val="center"/>
      </w:pPr>
    </w:p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Pr="004D3C73" w:rsidRDefault="007B45F5" w:rsidP="007B45F5">
      <w:pPr>
        <w:jc w:val="center"/>
      </w:pPr>
      <w:r w:rsidRPr="004D3C73">
        <w:t xml:space="preserve">Проект планировки и проект межевания </w:t>
      </w:r>
      <w:r>
        <w:t>северо-западной производственной и коммунально-складской территории</w:t>
      </w:r>
      <w:r w:rsidRPr="004D3C73">
        <w:t xml:space="preserve"> </w:t>
      </w:r>
      <w:r>
        <w:t xml:space="preserve">в </w:t>
      </w:r>
      <w:r w:rsidRPr="004D3C73">
        <w:t>город</w:t>
      </w:r>
      <w:r>
        <w:t>е</w:t>
      </w:r>
      <w:r w:rsidRPr="004D3C73">
        <w:t xml:space="preserve"> Ханты-Мансийск</w:t>
      </w:r>
      <w:r>
        <w:t>е</w:t>
      </w:r>
      <w:r w:rsidRPr="004D3C73">
        <w:t xml:space="preserve"> </w:t>
      </w:r>
    </w:p>
    <w:p w:rsidR="007B45F5" w:rsidRDefault="007B45F5" w:rsidP="007B45F5">
      <w:pPr>
        <w:jc w:val="center"/>
      </w:pPr>
      <w:r w:rsidRPr="004D3C73">
        <w:t>Ханты-Мансийского автономного округа – Югры</w:t>
      </w:r>
    </w:p>
    <w:p w:rsidR="007B45F5" w:rsidRPr="004D3C73" w:rsidRDefault="007B45F5" w:rsidP="007B45F5"/>
    <w:p w:rsidR="007B45F5" w:rsidRDefault="007B45F5" w:rsidP="007B45F5">
      <w:pPr>
        <w:jc w:val="center"/>
      </w:pPr>
      <w:r>
        <w:t>Ч</w:t>
      </w:r>
      <w:r w:rsidRPr="004D3C73">
        <w:t>ертеж</w:t>
      </w:r>
      <w:r>
        <w:t xml:space="preserve"> межевания территории (Лист 1)</w:t>
      </w:r>
    </w:p>
    <w:p w:rsidR="007B45F5" w:rsidRDefault="007B45F5" w:rsidP="007B45F5">
      <w:pPr>
        <w:jc w:val="center"/>
      </w:pPr>
      <w:r>
        <w:rPr>
          <w:noProof/>
        </w:rPr>
        <w:drawing>
          <wp:inline distT="0" distB="0" distL="0" distR="0" wp14:anchorId="6BF87EB4" wp14:editId="3721B5DA">
            <wp:extent cx="4436467" cy="7343118"/>
            <wp:effectExtent l="19050" t="0" r="2183" b="0"/>
            <wp:docPr id="2" name="Рисунок 1" descr="C:\Users\lime\Desktop\отправить_олейнику\Лист_1_Межевание_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e\Desktop\отправить_олейнику\Лист_1_Межевание_ис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67" cy="734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F5" w:rsidRDefault="007B45F5" w:rsidP="007B45F5"/>
    <w:p w:rsidR="007B45F5" w:rsidRPr="004D3C73" w:rsidRDefault="007B45F5" w:rsidP="007B45F5">
      <w:pPr>
        <w:jc w:val="center"/>
      </w:pPr>
    </w:p>
    <w:p w:rsidR="007B45F5" w:rsidRDefault="007B45F5"/>
    <w:p w:rsidR="007B45F5" w:rsidRDefault="007B45F5"/>
    <w:p w:rsidR="007B45F5" w:rsidRDefault="007B45F5"/>
    <w:p w:rsidR="007B45F5" w:rsidRPr="004D3C73" w:rsidRDefault="007B45F5" w:rsidP="007B45F5">
      <w:pPr>
        <w:jc w:val="center"/>
      </w:pPr>
      <w:r w:rsidRPr="004D3C73">
        <w:t xml:space="preserve">Проект планировки и проект межевания </w:t>
      </w:r>
      <w:r>
        <w:t>северо-западной производственной и коммунально-складской территории</w:t>
      </w:r>
      <w:r w:rsidRPr="004D3C73">
        <w:t xml:space="preserve"> </w:t>
      </w:r>
      <w:r>
        <w:t xml:space="preserve">в </w:t>
      </w:r>
      <w:r w:rsidRPr="004D3C73">
        <w:t>город</w:t>
      </w:r>
      <w:r>
        <w:t>е</w:t>
      </w:r>
      <w:r w:rsidRPr="004D3C73">
        <w:t xml:space="preserve"> Ханты-Мансийск</w:t>
      </w:r>
      <w:r>
        <w:t>е</w:t>
      </w:r>
      <w:r w:rsidRPr="004D3C73">
        <w:t xml:space="preserve"> </w:t>
      </w:r>
    </w:p>
    <w:p w:rsidR="007B45F5" w:rsidRDefault="007B45F5" w:rsidP="007B45F5">
      <w:pPr>
        <w:jc w:val="center"/>
      </w:pPr>
      <w:r w:rsidRPr="004D3C73">
        <w:t>Ханты-Мансийского автономного округа – Югры</w:t>
      </w:r>
    </w:p>
    <w:p w:rsidR="007B45F5" w:rsidRDefault="007B45F5" w:rsidP="007B45F5">
      <w:pPr>
        <w:jc w:val="center"/>
      </w:pPr>
    </w:p>
    <w:p w:rsidR="007B45F5" w:rsidRPr="004D3C73" w:rsidRDefault="007B45F5" w:rsidP="007B45F5">
      <w:pPr>
        <w:jc w:val="center"/>
      </w:pPr>
    </w:p>
    <w:p w:rsidR="007B45F5" w:rsidRDefault="007B45F5" w:rsidP="007B45F5">
      <w:pPr>
        <w:jc w:val="center"/>
      </w:pPr>
      <w:r>
        <w:t>Ч</w:t>
      </w:r>
      <w:r w:rsidRPr="004D3C73">
        <w:t xml:space="preserve">ертеж </w:t>
      </w:r>
      <w:r>
        <w:t>красных линий</w:t>
      </w:r>
    </w:p>
    <w:p w:rsidR="007B45F5" w:rsidRDefault="007B45F5" w:rsidP="007B45F5">
      <w:pPr>
        <w:jc w:val="center"/>
      </w:pPr>
    </w:p>
    <w:p w:rsidR="007B45F5" w:rsidRDefault="007B45F5" w:rsidP="007B45F5">
      <w:pPr>
        <w:jc w:val="center"/>
      </w:pPr>
      <w:r>
        <w:rPr>
          <w:noProof/>
        </w:rPr>
        <w:drawing>
          <wp:inline distT="0" distB="0" distL="0" distR="0" wp14:anchorId="5F133EE9" wp14:editId="00615CC5">
            <wp:extent cx="5934075" cy="5743575"/>
            <wp:effectExtent l="19050" t="0" r="9525" b="0"/>
            <wp:docPr id="4" name="Рисунок 4" descr="C:\Users\lime\Desktop\отправить_олейнику\Промышленный-Чертеж_красных_линий_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e\Desktop\отправить_олейнику\Промышленный-Чертеж_красных_линий_ис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F5" w:rsidRPr="004D3C73" w:rsidRDefault="007B45F5" w:rsidP="007B45F5">
      <w:pPr>
        <w:jc w:val="center"/>
      </w:pPr>
    </w:p>
    <w:p w:rsidR="007B45F5" w:rsidRPr="00501DFF" w:rsidRDefault="007B45F5"/>
    <w:sectPr w:rsidR="007B45F5" w:rsidRPr="00501DFF" w:rsidSect="007B45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B6C" w:rsidRDefault="00940B6C" w:rsidP="007B45F5">
      <w:r>
        <w:separator/>
      </w:r>
    </w:p>
  </w:endnote>
  <w:endnote w:type="continuationSeparator" w:id="0">
    <w:p w:rsidR="00940B6C" w:rsidRDefault="00940B6C" w:rsidP="007B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B6C" w:rsidRDefault="00940B6C" w:rsidP="007B45F5">
      <w:r>
        <w:separator/>
      </w:r>
    </w:p>
  </w:footnote>
  <w:footnote w:type="continuationSeparator" w:id="0">
    <w:p w:rsidR="00940B6C" w:rsidRDefault="00940B6C" w:rsidP="007B4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4129919"/>
      <w:docPartObj>
        <w:docPartGallery w:val="Page Numbers (Top of Page)"/>
        <w:docPartUnique/>
      </w:docPartObj>
    </w:sdtPr>
    <w:sdtEndPr/>
    <w:sdtContent>
      <w:p w:rsidR="007B45F5" w:rsidRDefault="007B45F5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3352">
          <w:rPr>
            <w:noProof/>
          </w:rPr>
          <w:t>24</w:t>
        </w:r>
        <w:r>
          <w:fldChar w:fldCharType="end"/>
        </w:r>
      </w:p>
    </w:sdtContent>
  </w:sdt>
  <w:p w:rsidR="007B45F5" w:rsidRDefault="007B45F5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7DF"/>
    <w:multiLevelType w:val="hybridMultilevel"/>
    <w:tmpl w:val="474EEE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481566B"/>
    <w:multiLevelType w:val="hybridMultilevel"/>
    <w:tmpl w:val="25BE2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305D3"/>
    <w:multiLevelType w:val="hybridMultilevel"/>
    <w:tmpl w:val="498AAE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11A42"/>
    <w:multiLevelType w:val="multilevel"/>
    <w:tmpl w:val="39C46410"/>
    <w:lvl w:ilvl="0">
      <w:start w:val="1"/>
      <w:numFmt w:val="decimal"/>
      <w:lvlText w:val="%1. "/>
      <w:lvlJc w:val="left"/>
      <w:pPr>
        <w:ind w:left="927" w:hanging="360"/>
      </w:pPr>
    </w:lvl>
    <w:lvl w:ilvl="1">
      <w:start w:val="1"/>
      <w:numFmt w:val="decimal"/>
      <w:suff w:val="space"/>
      <w:lvlText w:val="%1.%2."/>
      <w:lvlJc w:val="left"/>
      <w:pPr>
        <w:ind w:left="-142" w:firstLine="567"/>
      </w:pPr>
    </w:lvl>
    <w:lvl w:ilvl="2">
      <w:start w:val="1"/>
      <w:numFmt w:val="decimal"/>
      <w:suff w:val="space"/>
      <w:lvlText w:val="%1.%2.%3"/>
      <w:lvlJc w:val="left"/>
      <w:pPr>
        <w:ind w:left="0" w:firstLine="567"/>
      </w:pPr>
    </w:lvl>
    <w:lvl w:ilvl="3">
      <w:start w:val="1"/>
      <w:numFmt w:val="decimal"/>
      <w:suff w:val="space"/>
      <w:lvlText w:val="%1.%2.%3.%4"/>
      <w:lvlJc w:val="left"/>
      <w:pPr>
        <w:ind w:left="0" w:firstLine="567"/>
      </w:p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</w:lvl>
    <w:lvl w:ilvl="5">
      <w:start w:val="1"/>
      <w:numFmt w:val="decimal"/>
      <w:suff w:val="space"/>
      <w:lvlText w:val="%1.%2.%3.%4.%5.%6"/>
      <w:lvlJc w:val="left"/>
      <w:pPr>
        <w:ind w:left="0" w:firstLine="567"/>
      </w:pPr>
    </w:lvl>
    <w:lvl w:ilvl="6">
      <w:start w:val="1"/>
      <w:numFmt w:val="decimal"/>
      <w:suff w:val="space"/>
      <w:lvlText w:val="%1.%2.%3.%4.%5.%6.%7"/>
      <w:lvlJc w:val="left"/>
      <w:pPr>
        <w:ind w:left="0" w:firstLine="567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567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567"/>
      </w:pPr>
    </w:lvl>
  </w:abstractNum>
  <w:abstractNum w:abstractNumId="4">
    <w:nsid w:val="69C90727"/>
    <w:multiLevelType w:val="multilevel"/>
    <w:tmpl w:val="A09C2474"/>
    <w:lvl w:ilvl="0">
      <w:start w:val="1"/>
      <w:numFmt w:val="bullet"/>
      <w:pStyle w:val="1"/>
      <w:suff w:val="space"/>
      <w:lvlText w:val=""/>
      <w:lvlJc w:val="left"/>
      <w:pPr>
        <w:ind w:left="426" w:firstLine="0"/>
      </w:pPr>
      <w:rPr>
        <w:rFonts w:ascii="Wingdings" w:hAnsi="Wingdings" w:cs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 w:firstLine="0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cs="Symbol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40"/>
    <w:rsid w:val="001B3930"/>
    <w:rsid w:val="004844A6"/>
    <w:rsid w:val="004F1540"/>
    <w:rsid w:val="00501DFF"/>
    <w:rsid w:val="006825D0"/>
    <w:rsid w:val="007B45F5"/>
    <w:rsid w:val="00940B6C"/>
    <w:rsid w:val="00B13352"/>
    <w:rsid w:val="00C1104D"/>
    <w:rsid w:val="00D91E84"/>
    <w:rsid w:val="00DC7372"/>
    <w:rsid w:val="00E80536"/>
    <w:rsid w:val="00F0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501D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"/>
    <w:next w:val="a"/>
    <w:link w:val="21"/>
    <w:semiHidden/>
    <w:unhideWhenUsed/>
    <w:qFormat/>
    <w:rsid w:val="00501D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C7372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C7372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DC7372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C7372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DC7372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DC7372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DC7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7372"/>
    <w:pPr>
      <w:ind w:left="720"/>
      <w:contextualSpacing/>
    </w:pPr>
  </w:style>
  <w:style w:type="paragraph" w:styleId="31">
    <w:name w:val="Body Text 3"/>
    <w:basedOn w:val="a"/>
    <w:link w:val="32"/>
    <w:semiHidden/>
    <w:unhideWhenUsed/>
    <w:rsid w:val="001B393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B39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9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9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501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0"/>
    <w:link w:val="20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7">
    <w:name w:val="Абзац"/>
    <w:link w:val="a8"/>
    <w:qFormat/>
    <w:rsid w:val="00501DF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"/>
    <w:basedOn w:val="a0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nhideWhenUsed/>
    <w:rsid w:val="00501DFF"/>
  </w:style>
  <w:style w:type="paragraph" w:styleId="aa">
    <w:name w:val="footer"/>
    <w:basedOn w:val="a"/>
    <w:link w:val="ab"/>
    <w:autoRedefine/>
    <w:uiPriority w:val="99"/>
    <w:unhideWhenUsed/>
    <w:rsid w:val="00501DFF"/>
    <w:pPr>
      <w:tabs>
        <w:tab w:val="center" w:pos="4677"/>
        <w:tab w:val="right" w:pos="9355"/>
      </w:tabs>
      <w:spacing w:before="120"/>
      <w:jc w:val="center"/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501DF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Абзац Знак"/>
    <w:link w:val="a7"/>
    <w:locked/>
    <w:rsid w:val="00501D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аблица_номер_таблицы Знак"/>
    <w:link w:val="ad"/>
    <w:uiPriority w:val="99"/>
    <w:locked/>
    <w:rsid w:val="00501DFF"/>
    <w:rPr>
      <w:sz w:val="24"/>
      <w:szCs w:val="24"/>
    </w:rPr>
  </w:style>
  <w:style w:type="paragraph" w:customStyle="1" w:styleId="ad">
    <w:name w:val="Таблица_номер_таблицы"/>
    <w:link w:val="ac"/>
    <w:uiPriority w:val="99"/>
    <w:rsid w:val="00501DFF"/>
    <w:pPr>
      <w:keepNext/>
      <w:spacing w:after="0" w:line="240" w:lineRule="auto"/>
      <w:jc w:val="right"/>
    </w:pPr>
    <w:rPr>
      <w:sz w:val="24"/>
      <w:szCs w:val="24"/>
    </w:rPr>
  </w:style>
  <w:style w:type="character" w:customStyle="1" w:styleId="ae">
    <w:name w:val="Таблица_название_таблицы Знак"/>
    <w:link w:val="af"/>
    <w:locked/>
    <w:rsid w:val="00501DFF"/>
    <w:rPr>
      <w:sz w:val="24"/>
      <w:szCs w:val="24"/>
    </w:rPr>
  </w:style>
  <w:style w:type="paragraph" w:customStyle="1" w:styleId="af">
    <w:name w:val="Таблица_название_таблицы"/>
    <w:next w:val="a7"/>
    <w:link w:val="ae"/>
    <w:qFormat/>
    <w:rsid w:val="00501DFF"/>
    <w:pPr>
      <w:keepNext/>
      <w:spacing w:after="120" w:line="240" w:lineRule="auto"/>
      <w:jc w:val="center"/>
    </w:pPr>
    <w:rPr>
      <w:sz w:val="24"/>
      <w:szCs w:val="24"/>
    </w:rPr>
  </w:style>
  <w:style w:type="character" w:customStyle="1" w:styleId="01">
    <w:name w:val="Заголовок 01 Знак"/>
    <w:link w:val="010"/>
    <w:uiPriority w:val="99"/>
    <w:locked/>
    <w:rsid w:val="00501DFF"/>
    <w:rPr>
      <w:b/>
      <w:bCs/>
      <w:caps/>
      <w:kern w:val="32"/>
      <w:sz w:val="28"/>
      <w:szCs w:val="28"/>
    </w:rPr>
  </w:style>
  <w:style w:type="paragraph" w:customStyle="1" w:styleId="010">
    <w:name w:val="Заголовок 01"/>
    <w:link w:val="01"/>
    <w:uiPriority w:val="99"/>
    <w:rsid w:val="00501DFF"/>
    <w:pPr>
      <w:keepNext/>
      <w:pageBreakBefore/>
      <w:spacing w:before="240" w:after="120" w:line="240" w:lineRule="auto"/>
      <w:ind w:left="567"/>
      <w:jc w:val="center"/>
      <w:outlineLvl w:val="0"/>
    </w:pPr>
    <w:rPr>
      <w:b/>
      <w:bCs/>
      <w:caps/>
      <w:kern w:val="32"/>
      <w:sz w:val="28"/>
      <w:szCs w:val="28"/>
    </w:rPr>
  </w:style>
  <w:style w:type="character" w:customStyle="1" w:styleId="12">
    <w:name w:val="Список_маркерный_1_уровень Знак"/>
    <w:link w:val="1"/>
    <w:uiPriority w:val="99"/>
    <w:locked/>
    <w:rsid w:val="00501DFF"/>
    <w:rPr>
      <w:sz w:val="24"/>
      <w:szCs w:val="24"/>
    </w:rPr>
  </w:style>
  <w:style w:type="paragraph" w:customStyle="1" w:styleId="1">
    <w:name w:val="Список_маркерный_1_уровень"/>
    <w:link w:val="12"/>
    <w:uiPriority w:val="99"/>
    <w:qFormat/>
    <w:rsid w:val="00501DFF"/>
    <w:pPr>
      <w:numPr>
        <w:numId w:val="3"/>
      </w:numPr>
      <w:snapToGrid w:val="0"/>
      <w:spacing w:before="60" w:after="100" w:line="240" w:lineRule="auto"/>
      <w:jc w:val="both"/>
    </w:pPr>
    <w:rPr>
      <w:sz w:val="24"/>
      <w:szCs w:val="24"/>
    </w:rPr>
  </w:style>
  <w:style w:type="character" w:customStyle="1" w:styleId="110">
    <w:name w:val="Табличный_таблица_11 Знак"/>
    <w:link w:val="111"/>
    <w:locked/>
    <w:rsid w:val="00501DFF"/>
  </w:style>
  <w:style w:type="paragraph" w:customStyle="1" w:styleId="111">
    <w:name w:val="Табличный_таблица_11"/>
    <w:link w:val="110"/>
    <w:qFormat/>
    <w:rsid w:val="00501DFF"/>
    <w:pPr>
      <w:spacing w:after="0" w:line="240" w:lineRule="auto"/>
      <w:jc w:val="center"/>
    </w:pPr>
  </w:style>
  <w:style w:type="character" w:customStyle="1" w:styleId="af0">
    <w:name w:val="Примечание Знак"/>
    <w:link w:val="af1"/>
    <w:locked/>
    <w:rsid w:val="00501DFF"/>
    <w:rPr>
      <w:sz w:val="24"/>
      <w:szCs w:val="24"/>
      <w:u w:val="single"/>
    </w:rPr>
  </w:style>
  <w:style w:type="paragraph" w:customStyle="1" w:styleId="af1">
    <w:name w:val="Примечание"/>
    <w:next w:val="a7"/>
    <w:link w:val="af0"/>
    <w:autoRedefine/>
    <w:qFormat/>
    <w:rsid w:val="00501DFF"/>
    <w:pPr>
      <w:spacing w:after="0" w:line="240" w:lineRule="auto"/>
      <w:ind w:right="-1"/>
      <w:jc w:val="both"/>
    </w:pPr>
    <w:rPr>
      <w:sz w:val="24"/>
      <w:szCs w:val="24"/>
      <w:u w:val="single"/>
    </w:rPr>
  </w:style>
  <w:style w:type="paragraph" w:customStyle="1" w:styleId="18">
    <w:name w:val="Титул_заголовок_18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0">
    <w:name w:val="Титул_заголовок_20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2">
    <w:name w:val="Список_маркерный_2_уровень"/>
    <w:basedOn w:val="1"/>
    <w:link w:val="22"/>
    <w:rsid w:val="00501DFF"/>
    <w:pPr>
      <w:numPr>
        <w:ilvl w:val="1"/>
      </w:numPr>
    </w:pPr>
    <w:rPr>
      <w:lang w:val="x-none" w:eastAsia="x-none"/>
    </w:rPr>
  </w:style>
  <w:style w:type="character" w:customStyle="1" w:styleId="22">
    <w:name w:val="Список_маркерный_2_уровень Знак"/>
    <w:link w:val="2"/>
    <w:locked/>
    <w:rsid w:val="00501DFF"/>
    <w:rPr>
      <w:sz w:val="24"/>
      <w:szCs w:val="24"/>
      <w:lang w:val="x-none" w:eastAsia="x-none"/>
    </w:rPr>
  </w:style>
  <w:style w:type="character" w:customStyle="1" w:styleId="af2">
    <w:name w:val="Текст_Желтый"/>
    <w:uiPriority w:val="1"/>
    <w:qFormat/>
    <w:rsid w:val="00501DFF"/>
    <w:rPr>
      <w:color w:val="auto"/>
      <w:shd w:val="clear" w:color="auto" w:fill="FFFF00"/>
    </w:rPr>
  </w:style>
  <w:style w:type="character" w:customStyle="1" w:styleId="af3">
    <w:name w:val="Текст_Обычный"/>
    <w:basedOn w:val="a0"/>
    <w:uiPriority w:val="99"/>
    <w:qFormat/>
    <w:rsid w:val="00501DFF"/>
  </w:style>
  <w:style w:type="paragraph" w:styleId="af4">
    <w:name w:val="header"/>
    <w:basedOn w:val="a"/>
    <w:link w:val="af5"/>
    <w:uiPriority w:val="99"/>
    <w:unhideWhenUsed/>
    <w:rsid w:val="007B45F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7B45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501D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"/>
    <w:next w:val="a"/>
    <w:link w:val="21"/>
    <w:semiHidden/>
    <w:unhideWhenUsed/>
    <w:qFormat/>
    <w:rsid w:val="00501D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C7372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C7372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DC7372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C7372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DC7372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DC7372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DC7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7372"/>
    <w:pPr>
      <w:ind w:left="720"/>
      <w:contextualSpacing/>
    </w:pPr>
  </w:style>
  <w:style w:type="paragraph" w:styleId="31">
    <w:name w:val="Body Text 3"/>
    <w:basedOn w:val="a"/>
    <w:link w:val="32"/>
    <w:semiHidden/>
    <w:unhideWhenUsed/>
    <w:rsid w:val="001B393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B39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9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9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501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0"/>
    <w:link w:val="20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7">
    <w:name w:val="Абзац"/>
    <w:link w:val="a8"/>
    <w:qFormat/>
    <w:rsid w:val="00501DF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"/>
    <w:basedOn w:val="a0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nhideWhenUsed/>
    <w:rsid w:val="00501DFF"/>
  </w:style>
  <w:style w:type="paragraph" w:styleId="aa">
    <w:name w:val="footer"/>
    <w:basedOn w:val="a"/>
    <w:link w:val="ab"/>
    <w:autoRedefine/>
    <w:uiPriority w:val="99"/>
    <w:unhideWhenUsed/>
    <w:rsid w:val="00501DFF"/>
    <w:pPr>
      <w:tabs>
        <w:tab w:val="center" w:pos="4677"/>
        <w:tab w:val="right" w:pos="9355"/>
      </w:tabs>
      <w:spacing w:before="120"/>
      <w:jc w:val="center"/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501DF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Абзац Знак"/>
    <w:link w:val="a7"/>
    <w:locked/>
    <w:rsid w:val="00501D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аблица_номер_таблицы Знак"/>
    <w:link w:val="ad"/>
    <w:uiPriority w:val="99"/>
    <w:locked/>
    <w:rsid w:val="00501DFF"/>
    <w:rPr>
      <w:sz w:val="24"/>
      <w:szCs w:val="24"/>
    </w:rPr>
  </w:style>
  <w:style w:type="paragraph" w:customStyle="1" w:styleId="ad">
    <w:name w:val="Таблица_номер_таблицы"/>
    <w:link w:val="ac"/>
    <w:uiPriority w:val="99"/>
    <w:rsid w:val="00501DFF"/>
    <w:pPr>
      <w:keepNext/>
      <w:spacing w:after="0" w:line="240" w:lineRule="auto"/>
      <w:jc w:val="right"/>
    </w:pPr>
    <w:rPr>
      <w:sz w:val="24"/>
      <w:szCs w:val="24"/>
    </w:rPr>
  </w:style>
  <w:style w:type="character" w:customStyle="1" w:styleId="ae">
    <w:name w:val="Таблица_название_таблицы Знак"/>
    <w:link w:val="af"/>
    <w:locked/>
    <w:rsid w:val="00501DFF"/>
    <w:rPr>
      <w:sz w:val="24"/>
      <w:szCs w:val="24"/>
    </w:rPr>
  </w:style>
  <w:style w:type="paragraph" w:customStyle="1" w:styleId="af">
    <w:name w:val="Таблица_название_таблицы"/>
    <w:next w:val="a7"/>
    <w:link w:val="ae"/>
    <w:qFormat/>
    <w:rsid w:val="00501DFF"/>
    <w:pPr>
      <w:keepNext/>
      <w:spacing w:after="120" w:line="240" w:lineRule="auto"/>
      <w:jc w:val="center"/>
    </w:pPr>
    <w:rPr>
      <w:sz w:val="24"/>
      <w:szCs w:val="24"/>
    </w:rPr>
  </w:style>
  <w:style w:type="character" w:customStyle="1" w:styleId="01">
    <w:name w:val="Заголовок 01 Знак"/>
    <w:link w:val="010"/>
    <w:uiPriority w:val="99"/>
    <w:locked/>
    <w:rsid w:val="00501DFF"/>
    <w:rPr>
      <w:b/>
      <w:bCs/>
      <w:caps/>
      <w:kern w:val="32"/>
      <w:sz w:val="28"/>
      <w:szCs w:val="28"/>
    </w:rPr>
  </w:style>
  <w:style w:type="paragraph" w:customStyle="1" w:styleId="010">
    <w:name w:val="Заголовок 01"/>
    <w:link w:val="01"/>
    <w:uiPriority w:val="99"/>
    <w:rsid w:val="00501DFF"/>
    <w:pPr>
      <w:keepNext/>
      <w:pageBreakBefore/>
      <w:spacing w:before="240" w:after="120" w:line="240" w:lineRule="auto"/>
      <w:ind w:left="567"/>
      <w:jc w:val="center"/>
      <w:outlineLvl w:val="0"/>
    </w:pPr>
    <w:rPr>
      <w:b/>
      <w:bCs/>
      <w:caps/>
      <w:kern w:val="32"/>
      <w:sz w:val="28"/>
      <w:szCs w:val="28"/>
    </w:rPr>
  </w:style>
  <w:style w:type="character" w:customStyle="1" w:styleId="12">
    <w:name w:val="Список_маркерный_1_уровень Знак"/>
    <w:link w:val="1"/>
    <w:uiPriority w:val="99"/>
    <w:locked/>
    <w:rsid w:val="00501DFF"/>
    <w:rPr>
      <w:sz w:val="24"/>
      <w:szCs w:val="24"/>
    </w:rPr>
  </w:style>
  <w:style w:type="paragraph" w:customStyle="1" w:styleId="1">
    <w:name w:val="Список_маркерный_1_уровень"/>
    <w:link w:val="12"/>
    <w:uiPriority w:val="99"/>
    <w:qFormat/>
    <w:rsid w:val="00501DFF"/>
    <w:pPr>
      <w:numPr>
        <w:numId w:val="3"/>
      </w:numPr>
      <w:snapToGrid w:val="0"/>
      <w:spacing w:before="60" w:after="100" w:line="240" w:lineRule="auto"/>
      <w:jc w:val="both"/>
    </w:pPr>
    <w:rPr>
      <w:sz w:val="24"/>
      <w:szCs w:val="24"/>
    </w:rPr>
  </w:style>
  <w:style w:type="character" w:customStyle="1" w:styleId="110">
    <w:name w:val="Табличный_таблица_11 Знак"/>
    <w:link w:val="111"/>
    <w:locked/>
    <w:rsid w:val="00501DFF"/>
  </w:style>
  <w:style w:type="paragraph" w:customStyle="1" w:styleId="111">
    <w:name w:val="Табличный_таблица_11"/>
    <w:link w:val="110"/>
    <w:qFormat/>
    <w:rsid w:val="00501DFF"/>
    <w:pPr>
      <w:spacing w:after="0" w:line="240" w:lineRule="auto"/>
      <w:jc w:val="center"/>
    </w:pPr>
  </w:style>
  <w:style w:type="character" w:customStyle="1" w:styleId="af0">
    <w:name w:val="Примечание Знак"/>
    <w:link w:val="af1"/>
    <w:locked/>
    <w:rsid w:val="00501DFF"/>
    <w:rPr>
      <w:sz w:val="24"/>
      <w:szCs w:val="24"/>
      <w:u w:val="single"/>
    </w:rPr>
  </w:style>
  <w:style w:type="paragraph" w:customStyle="1" w:styleId="af1">
    <w:name w:val="Примечание"/>
    <w:next w:val="a7"/>
    <w:link w:val="af0"/>
    <w:autoRedefine/>
    <w:qFormat/>
    <w:rsid w:val="00501DFF"/>
    <w:pPr>
      <w:spacing w:after="0" w:line="240" w:lineRule="auto"/>
      <w:ind w:right="-1"/>
      <w:jc w:val="both"/>
    </w:pPr>
    <w:rPr>
      <w:sz w:val="24"/>
      <w:szCs w:val="24"/>
      <w:u w:val="single"/>
    </w:rPr>
  </w:style>
  <w:style w:type="paragraph" w:customStyle="1" w:styleId="18">
    <w:name w:val="Титул_заголовок_18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0">
    <w:name w:val="Титул_заголовок_20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2">
    <w:name w:val="Список_маркерный_2_уровень"/>
    <w:basedOn w:val="1"/>
    <w:link w:val="22"/>
    <w:rsid w:val="00501DFF"/>
    <w:pPr>
      <w:numPr>
        <w:ilvl w:val="1"/>
      </w:numPr>
    </w:pPr>
    <w:rPr>
      <w:lang w:val="x-none" w:eastAsia="x-none"/>
    </w:rPr>
  </w:style>
  <w:style w:type="character" w:customStyle="1" w:styleId="22">
    <w:name w:val="Список_маркерный_2_уровень Знак"/>
    <w:link w:val="2"/>
    <w:locked/>
    <w:rsid w:val="00501DFF"/>
    <w:rPr>
      <w:sz w:val="24"/>
      <w:szCs w:val="24"/>
      <w:lang w:val="x-none" w:eastAsia="x-none"/>
    </w:rPr>
  </w:style>
  <w:style w:type="character" w:customStyle="1" w:styleId="af2">
    <w:name w:val="Текст_Желтый"/>
    <w:uiPriority w:val="1"/>
    <w:qFormat/>
    <w:rsid w:val="00501DFF"/>
    <w:rPr>
      <w:color w:val="auto"/>
      <w:shd w:val="clear" w:color="auto" w:fill="FFFF00"/>
    </w:rPr>
  </w:style>
  <w:style w:type="character" w:customStyle="1" w:styleId="af3">
    <w:name w:val="Текст_Обычный"/>
    <w:basedOn w:val="a0"/>
    <w:uiPriority w:val="99"/>
    <w:qFormat/>
    <w:rsid w:val="00501DFF"/>
  </w:style>
  <w:style w:type="paragraph" w:styleId="af4">
    <w:name w:val="header"/>
    <w:basedOn w:val="a"/>
    <w:link w:val="af5"/>
    <w:uiPriority w:val="99"/>
    <w:unhideWhenUsed/>
    <w:rsid w:val="007B45F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7B45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6517</Words>
  <Characters>37148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Ю. Трефилова</dc:creator>
  <cp:keywords/>
  <dc:description/>
  <cp:lastModifiedBy>Наталья Ю. Трефилова</cp:lastModifiedBy>
  <cp:revision>13</cp:revision>
  <dcterms:created xsi:type="dcterms:W3CDTF">2015-03-20T09:18:00Z</dcterms:created>
  <dcterms:modified xsi:type="dcterms:W3CDTF">2015-03-27T11:20:00Z</dcterms:modified>
</cp:coreProperties>
</file>