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7" w:rsidRDefault="009500F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00F7" w:rsidRDefault="009500F7">
      <w:pPr>
        <w:pStyle w:val="ConsPlusNormal"/>
        <w:outlineLvl w:val="0"/>
      </w:pPr>
    </w:p>
    <w:p w:rsidR="009500F7" w:rsidRDefault="009500F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9500F7" w:rsidRDefault="009500F7">
      <w:pPr>
        <w:pStyle w:val="ConsPlusTitle"/>
        <w:jc w:val="center"/>
      </w:pPr>
    </w:p>
    <w:p w:rsidR="009500F7" w:rsidRDefault="009500F7">
      <w:pPr>
        <w:pStyle w:val="ConsPlusTitle"/>
        <w:jc w:val="center"/>
      </w:pPr>
      <w:r>
        <w:t>ПОСТАНОВЛЕНИЕ</w:t>
      </w:r>
    </w:p>
    <w:p w:rsidR="009500F7" w:rsidRDefault="009500F7">
      <w:pPr>
        <w:pStyle w:val="ConsPlusTitle"/>
        <w:jc w:val="center"/>
      </w:pPr>
      <w:r>
        <w:t>от 29 июня 2015 г. N 757</w:t>
      </w:r>
    </w:p>
    <w:p w:rsidR="009500F7" w:rsidRDefault="009500F7">
      <w:pPr>
        <w:pStyle w:val="ConsPlusTitle"/>
        <w:jc w:val="center"/>
      </w:pPr>
    </w:p>
    <w:p w:rsidR="009500F7" w:rsidRDefault="009500F7">
      <w:pPr>
        <w:pStyle w:val="ConsPlusTitle"/>
        <w:jc w:val="center"/>
      </w:pPr>
      <w:r>
        <w:t xml:space="preserve">ОБ УТВЕРЖДЕНИИ ОСНОВНЫХ НАПРАВЛЕНИЙ </w:t>
      </w:r>
      <w:proofErr w:type="gramStart"/>
      <w:r>
        <w:t>АНТИКОРРУПЦИОННОЙ</w:t>
      </w:r>
      <w:proofErr w:type="gramEnd"/>
    </w:p>
    <w:p w:rsidR="009500F7" w:rsidRDefault="009500F7">
      <w:pPr>
        <w:pStyle w:val="ConsPlusTitle"/>
        <w:jc w:val="center"/>
      </w:pPr>
      <w:r>
        <w:t>ДЕЯТЕЛЬНОСТИ В МУНИЦИПАЛЬНЫХ УЧРЕЖДЕНИЯХ И МУНИЦИПАЛЬНЫХ</w:t>
      </w:r>
    </w:p>
    <w:p w:rsidR="009500F7" w:rsidRDefault="009500F7">
      <w:pPr>
        <w:pStyle w:val="ConsPlusTitle"/>
        <w:jc w:val="center"/>
      </w:pPr>
      <w:proofErr w:type="gramStart"/>
      <w:r>
        <w:t>ПРЕДПРИЯТИЯХ</w:t>
      </w:r>
      <w:proofErr w:type="gramEnd"/>
      <w:r>
        <w:t xml:space="preserve"> ГОРОДА ХАНТЫ-МАНСИЙСКА, А ТАКЖЕ ХОЗЯЙСТВЕННЫХ</w:t>
      </w:r>
    </w:p>
    <w:p w:rsidR="009500F7" w:rsidRDefault="009500F7">
      <w:pPr>
        <w:pStyle w:val="ConsPlusTitle"/>
        <w:jc w:val="center"/>
      </w:pPr>
      <w:proofErr w:type="gramStart"/>
      <w:r>
        <w:t>ОБЩЕСТВАХ</w:t>
      </w:r>
      <w:proofErr w:type="gramEnd"/>
      <w:r>
        <w:t>, ЕДИНСТВЕННЫМ УЧРЕДИТЕЛЕМ КОТОРЫХ ЯВЛЯЕТСЯ</w:t>
      </w:r>
    </w:p>
    <w:p w:rsidR="009500F7" w:rsidRDefault="009500F7">
      <w:pPr>
        <w:pStyle w:val="ConsPlusTitle"/>
        <w:jc w:val="center"/>
      </w:pPr>
      <w:r>
        <w:t xml:space="preserve">ГОРОДСКОЙ ОКРУГ ХАНТЫ-МАНСИЙСК </w:t>
      </w:r>
      <w:proofErr w:type="gramStart"/>
      <w:r>
        <w:t>ХАНТЫ-МАНСИЙСКОГО</w:t>
      </w:r>
      <w:proofErr w:type="gramEnd"/>
    </w:p>
    <w:p w:rsidR="009500F7" w:rsidRDefault="009500F7">
      <w:pPr>
        <w:pStyle w:val="ConsPlusTitle"/>
        <w:jc w:val="center"/>
      </w:pPr>
      <w:r>
        <w:t>АВТОНОМНОГО ОКРУГА - ЮГРЫ</w:t>
      </w:r>
    </w:p>
    <w:p w:rsidR="009500F7" w:rsidRDefault="00950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F7" w:rsidRDefault="00950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F7" w:rsidRDefault="00950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0F7" w:rsidRDefault="0095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0F7" w:rsidRDefault="0095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500F7" w:rsidRDefault="00950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6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13.02.2023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F7" w:rsidRDefault="009500F7">
            <w:pPr>
              <w:pStyle w:val="ConsPlusNormal"/>
            </w:pPr>
          </w:p>
        </w:tc>
      </w:tr>
    </w:tbl>
    <w:p w:rsidR="009500F7" w:rsidRDefault="009500F7">
      <w:pPr>
        <w:pStyle w:val="ConsPlusNormal"/>
        <w:jc w:val="center"/>
      </w:pPr>
    </w:p>
    <w:p w:rsidR="009500F7" w:rsidRDefault="009500F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9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8">
        <w:r>
          <w:rPr>
            <w:color w:val="0000FF"/>
          </w:rPr>
          <w:t>направления</w:t>
        </w:r>
      </w:hyperlink>
      <w:r>
        <w:t xml:space="preserve"> антикоррупционной деятельности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городской округ Ханты-Мансийск Ханты-Мансийского автономного округа - Югры, согласно приложению к настоящему постановлению.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13.02.2023 N 27)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2. Муниципальным учреждениям и муниципальным предприятиям города Ханты-Мансийска, а также хозяйственным обществам, единственным учредителем которых является городской округ Ханты-Мансийск Ханты-Мансийского автономного округа - Югры, руководствоваться настоящим постановлением при организации антикоррупционной деятельности.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13.02.2023 N 27)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9500F7" w:rsidRDefault="009500F7">
      <w:pPr>
        <w:pStyle w:val="ConsPlusNormal"/>
        <w:jc w:val="both"/>
      </w:pPr>
    </w:p>
    <w:p w:rsidR="009500F7" w:rsidRDefault="009500F7">
      <w:pPr>
        <w:pStyle w:val="ConsPlusNormal"/>
        <w:jc w:val="right"/>
      </w:pPr>
      <w:r>
        <w:t>Глава Администрации</w:t>
      </w:r>
    </w:p>
    <w:p w:rsidR="009500F7" w:rsidRDefault="009500F7">
      <w:pPr>
        <w:pStyle w:val="ConsPlusNormal"/>
        <w:jc w:val="right"/>
      </w:pPr>
      <w:r>
        <w:t>города Ханты-Мансийска</w:t>
      </w:r>
    </w:p>
    <w:p w:rsidR="009500F7" w:rsidRDefault="009500F7">
      <w:pPr>
        <w:pStyle w:val="ConsPlusNormal"/>
        <w:jc w:val="right"/>
      </w:pPr>
      <w:r>
        <w:t>М.П.РЯШИН</w:t>
      </w:r>
    </w:p>
    <w:p w:rsidR="009500F7" w:rsidRDefault="009500F7">
      <w:pPr>
        <w:pStyle w:val="ConsPlusNormal"/>
      </w:pPr>
    </w:p>
    <w:p w:rsidR="009500F7" w:rsidRDefault="009500F7">
      <w:pPr>
        <w:pStyle w:val="ConsPlusNormal"/>
      </w:pPr>
    </w:p>
    <w:p w:rsidR="009500F7" w:rsidRDefault="009500F7">
      <w:pPr>
        <w:pStyle w:val="ConsPlusNormal"/>
      </w:pPr>
    </w:p>
    <w:p w:rsidR="009500F7" w:rsidRDefault="009500F7">
      <w:pPr>
        <w:pStyle w:val="ConsPlusNormal"/>
      </w:pPr>
    </w:p>
    <w:p w:rsidR="009500F7" w:rsidRDefault="009500F7">
      <w:pPr>
        <w:pStyle w:val="ConsPlusNormal"/>
      </w:pPr>
    </w:p>
    <w:p w:rsidR="009500F7" w:rsidRDefault="009500F7">
      <w:pPr>
        <w:pStyle w:val="ConsPlusNormal"/>
        <w:jc w:val="right"/>
        <w:outlineLvl w:val="0"/>
      </w:pPr>
      <w:r>
        <w:t>Приложение</w:t>
      </w:r>
    </w:p>
    <w:p w:rsidR="009500F7" w:rsidRDefault="009500F7">
      <w:pPr>
        <w:pStyle w:val="ConsPlusNormal"/>
        <w:jc w:val="right"/>
      </w:pPr>
      <w:r>
        <w:t>к постановлению Администрации</w:t>
      </w:r>
    </w:p>
    <w:p w:rsidR="009500F7" w:rsidRDefault="009500F7">
      <w:pPr>
        <w:pStyle w:val="ConsPlusNormal"/>
        <w:jc w:val="right"/>
      </w:pPr>
      <w:r>
        <w:t>города Ханты-Мансийска</w:t>
      </w:r>
    </w:p>
    <w:p w:rsidR="009500F7" w:rsidRDefault="009500F7">
      <w:pPr>
        <w:pStyle w:val="ConsPlusNormal"/>
        <w:jc w:val="right"/>
      </w:pPr>
      <w:r>
        <w:lastRenderedPageBreak/>
        <w:t>от 29.06.2015 N 757</w:t>
      </w:r>
    </w:p>
    <w:p w:rsidR="009500F7" w:rsidRDefault="009500F7">
      <w:pPr>
        <w:pStyle w:val="ConsPlusNormal"/>
      </w:pPr>
    </w:p>
    <w:p w:rsidR="009500F7" w:rsidRDefault="009500F7">
      <w:pPr>
        <w:pStyle w:val="ConsPlusTitle"/>
        <w:jc w:val="center"/>
      </w:pPr>
      <w:bookmarkStart w:id="0" w:name="P38"/>
      <w:bookmarkEnd w:id="0"/>
      <w:r>
        <w:t>ОСНОВНЫЕ НАПРАВЛЕНИЯ</w:t>
      </w:r>
    </w:p>
    <w:p w:rsidR="009500F7" w:rsidRDefault="009500F7">
      <w:pPr>
        <w:pStyle w:val="ConsPlusTitle"/>
        <w:jc w:val="center"/>
      </w:pPr>
      <w:r>
        <w:t>АНТИКОРРУПЦИОННОЙ ДЕЯТЕЛЬНОСТИ В МУНИЦИПАЛЬНЫХ УЧРЕЖДЕНИЯХ</w:t>
      </w:r>
    </w:p>
    <w:p w:rsidR="009500F7" w:rsidRDefault="009500F7">
      <w:pPr>
        <w:pStyle w:val="ConsPlusTitle"/>
        <w:jc w:val="center"/>
      </w:pPr>
      <w:r>
        <w:t xml:space="preserve">И МУНИЦИПАЛЬНЫХ </w:t>
      </w:r>
      <w:proofErr w:type="gramStart"/>
      <w:r>
        <w:t>ПРЕДПРИЯТИЯХ</w:t>
      </w:r>
      <w:proofErr w:type="gramEnd"/>
      <w:r>
        <w:t xml:space="preserve"> ГОРОДА ХАНТЫ-МАНСИЙСКА, А ТАКЖЕ</w:t>
      </w:r>
    </w:p>
    <w:p w:rsidR="009500F7" w:rsidRDefault="009500F7">
      <w:pPr>
        <w:pStyle w:val="ConsPlusTitle"/>
        <w:jc w:val="center"/>
      </w:pPr>
      <w:r>
        <w:t xml:space="preserve">ХОЗЯЙСТВЕННЫХ </w:t>
      </w:r>
      <w:proofErr w:type="gramStart"/>
      <w:r>
        <w:t>ОБЩЕСТВАХ</w:t>
      </w:r>
      <w:proofErr w:type="gramEnd"/>
      <w:r>
        <w:t>, ЕДИНСТВЕННЫМ УЧРЕДИТЕЛЕМ КОТОРЫХ</w:t>
      </w:r>
    </w:p>
    <w:p w:rsidR="009500F7" w:rsidRDefault="009500F7">
      <w:pPr>
        <w:pStyle w:val="ConsPlusTitle"/>
        <w:jc w:val="center"/>
      </w:pPr>
      <w:r>
        <w:t xml:space="preserve">ЯВЛЯЕТСЯ ГОРОДСКОЙ ОКРУГ ХАНТЫ-МАНСИЙСК </w:t>
      </w:r>
      <w:proofErr w:type="gramStart"/>
      <w:r>
        <w:t>ХАНТЫ-МАНСИЙСКОГО</w:t>
      </w:r>
      <w:proofErr w:type="gramEnd"/>
    </w:p>
    <w:p w:rsidR="009500F7" w:rsidRDefault="009500F7">
      <w:pPr>
        <w:pStyle w:val="ConsPlusTitle"/>
        <w:jc w:val="center"/>
      </w:pPr>
      <w:r>
        <w:t>АВТОНОМНОГО ОКРУГА - ЮГРЫ</w:t>
      </w:r>
    </w:p>
    <w:p w:rsidR="009500F7" w:rsidRDefault="00950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F7" w:rsidRDefault="00950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F7" w:rsidRDefault="00950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0F7" w:rsidRDefault="0095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0F7" w:rsidRDefault="0095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500F7" w:rsidRDefault="00950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13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13.02.2023 </w:t>
            </w:r>
            <w:hyperlink r:id="rId14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F7" w:rsidRDefault="009500F7">
            <w:pPr>
              <w:pStyle w:val="ConsPlusNormal"/>
            </w:pPr>
          </w:p>
        </w:tc>
      </w:tr>
    </w:tbl>
    <w:p w:rsidR="009500F7" w:rsidRDefault="009500F7">
      <w:pPr>
        <w:pStyle w:val="ConsPlusNormal"/>
        <w:jc w:val="center"/>
      </w:pPr>
    </w:p>
    <w:p w:rsidR="009500F7" w:rsidRDefault="009500F7">
      <w:pPr>
        <w:pStyle w:val="ConsPlusTitle"/>
        <w:jc w:val="center"/>
        <w:outlineLvl w:val="1"/>
      </w:pPr>
      <w:r>
        <w:t>I. Основные принципы противодействия коррупции</w:t>
      </w:r>
    </w:p>
    <w:p w:rsidR="009500F7" w:rsidRDefault="009500F7">
      <w:pPr>
        <w:pStyle w:val="ConsPlusTitle"/>
        <w:jc w:val="center"/>
      </w:pPr>
      <w:r>
        <w:t xml:space="preserve">в муниципальных </w:t>
      </w:r>
      <w:proofErr w:type="gramStart"/>
      <w:r>
        <w:t>учреждениях</w:t>
      </w:r>
      <w:proofErr w:type="gramEnd"/>
      <w:r>
        <w:t xml:space="preserve"> и муниципальных предприятиях</w:t>
      </w:r>
    </w:p>
    <w:p w:rsidR="009500F7" w:rsidRDefault="009500F7">
      <w:pPr>
        <w:pStyle w:val="ConsPlusTitle"/>
        <w:jc w:val="center"/>
      </w:pPr>
      <w:r>
        <w:t xml:space="preserve">города Ханты-Мансийска, а также хозяйственных </w:t>
      </w:r>
      <w:proofErr w:type="gramStart"/>
      <w:r>
        <w:t>обществах</w:t>
      </w:r>
      <w:proofErr w:type="gramEnd"/>
      <w:r>
        <w:t>,</w:t>
      </w:r>
    </w:p>
    <w:p w:rsidR="009500F7" w:rsidRDefault="009500F7">
      <w:pPr>
        <w:pStyle w:val="ConsPlusTitle"/>
        <w:jc w:val="center"/>
      </w:pPr>
      <w:r>
        <w:t xml:space="preserve">единственным </w:t>
      </w:r>
      <w:proofErr w:type="gramStart"/>
      <w:r>
        <w:t>учредителем</w:t>
      </w:r>
      <w:proofErr w:type="gramEnd"/>
      <w:r>
        <w:t xml:space="preserve"> которых является городской округ</w:t>
      </w:r>
    </w:p>
    <w:p w:rsidR="009500F7" w:rsidRDefault="009500F7">
      <w:pPr>
        <w:pStyle w:val="ConsPlusTitle"/>
        <w:jc w:val="center"/>
      </w:pPr>
      <w:r>
        <w:t>Ханты-Мансийск Ханты-Мансийского автономного округа - Югры</w:t>
      </w:r>
    </w:p>
    <w:p w:rsidR="009500F7" w:rsidRDefault="009500F7">
      <w:pPr>
        <w:pStyle w:val="ConsPlusTitle"/>
        <w:jc w:val="center"/>
      </w:pPr>
      <w:r>
        <w:t>(далее - организации)</w:t>
      </w:r>
    </w:p>
    <w:p w:rsidR="009500F7" w:rsidRDefault="009500F7">
      <w:pPr>
        <w:pStyle w:val="ConsPlusNormal"/>
        <w:jc w:val="center"/>
      </w:pPr>
      <w:proofErr w:type="gramStart"/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9500F7" w:rsidRDefault="009500F7">
      <w:pPr>
        <w:pStyle w:val="ConsPlusNormal"/>
        <w:jc w:val="center"/>
      </w:pPr>
      <w:r>
        <w:t>от 13.02.2023 N 27)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>Противодействие коррупции в организациях основывается на следующих принципах: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1. Соответствия политики организации действующему законодательству и общепринятым нормам.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2. Личного примера руководства.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3. Вовлеченности работников.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4. Соразмерности антикоррупционных процедур риску коррупции.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5. Эффективности антикоррупционных процедур.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6. Ответственности и неотвратимости наказания.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7. Постоянного контроля и регулярного мониторинга.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1"/>
      </w:pPr>
      <w:r>
        <w:t>II. Организация антикоррупционной деятельности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в нормативных </w:t>
      </w:r>
      <w:proofErr w:type="gramStart"/>
      <w:r>
        <w:t>документах</w:t>
      </w:r>
      <w:proofErr w:type="gramEnd"/>
      <w:r>
        <w:t>, устанавливающих антикоррупционные процедуры;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в трудовых </w:t>
      </w:r>
      <w:proofErr w:type="gramStart"/>
      <w:r>
        <w:t>договорах</w:t>
      </w:r>
      <w:proofErr w:type="gramEnd"/>
      <w:r>
        <w:t xml:space="preserve"> и должностных инструкциях ответственных работников;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положении</w:t>
      </w:r>
      <w:proofErr w:type="gramEnd"/>
      <w:r>
        <w:t xml:space="preserve"> о подразделении, ответственном за противодействие коррупции.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lastRenderedPageBreak/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организацию проведения оценки коррупционных рисков;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1"/>
      </w:pPr>
      <w:r>
        <w:t>III. Направления антикоррупционной деятельности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1. Установление обязанностей работников и организации</w:t>
      </w:r>
    </w:p>
    <w:p w:rsidR="009500F7" w:rsidRDefault="009500F7">
      <w:pPr>
        <w:pStyle w:val="ConsPlusTitle"/>
        <w:jc w:val="center"/>
      </w:pPr>
      <w:r>
        <w:t>по предупреждению и противодействию коррупции</w:t>
      </w:r>
    </w:p>
    <w:p w:rsidR="009500F7" w:rsidRDefault="009500F7">
      <w:pPr>
        <w:pStyle w:val="ConsPlusNormal"/>
        <w:jc w:val="center"/>
      </w:pPr>
    </w:p>
    <w:p w:rsidR="009500F7" w:rsidRDefault="009500F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предупреждения и противодействия коррупции все работники организации обязаны: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воздерживаться от совершения и (или) участия в </w:t>
      </w:r>
      <w:proofErr w:type="gramStart"/>
      <w:r>
        <w:t>совершении</w:t>
      </w:r>
      <w:proofErr w:type="gramEnd"/>
      <w:r>
        <w:t xml:space="preserve"> коррупционных правонарушений в интересах или от имени организации;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lastRenderedPageBreak/>
        <w:t xml:space="preserve">воздерживаться от поведения, которое может быть истолковано окружающими как готовность совершить или участвовать в </w:t>
      </w:r>
      <w:proofErr w:type="gramStart"/>
      <w:r>
        <w:t>совершении</w:t>
      </w:r>
      <w:proofErr w:type="gramEnd"/>
      <w:r>
        <w:t xml:space="preserve"> коррупционного правонарушения в интересах или от имени организации;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незамедлительно информировать представителя нанимателя (работодателя) о случаях склонения к совершению коррупционных правонарушений;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сообщить представителю нанимателя (работодателю) о возможности возникновения либо возникшем конфликте интересов.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Как общие, так и специальные обязанности включаются в трудовой договор работника.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2. Оценка коррупционных рисков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 xml:space="preserve">Целью оценки коррупционных рисков является определение </w:t>
      </w:r>
      <w:proofErr w:type="gramStart"/>
      <w:r>
        <w:t>тех процессов</w:t>
      </w:r>
      <w:proofErr w:type="gramEnd"/>
      <w:r>
        <w:t xml:space="preserve">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Оценка коррупционных рисков проводится по следующему алгоритму: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а)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вероятные формы осуществления попадающих под категорию "коррупционных рисков" платежей;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г) на основании проведенного анализа составляется карта коррупционных рисков </w:t>
      </w:r>
      <w:r>
        <w:lastRenderedPageBreak/>
        <w:t>организации - сводное описание критических точек и возможных коррупционных правонарушений;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д) формируется перечень должностей, связанных с высоким коррупционным риском;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детальную регламентацию способа и сроков совершения действий работником в критической точке;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установление дополнительных форм отчетности работников о результатах принятых решений;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введение ограничений, затрудняющих осуществление коррупционных платежей и т.д.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3. Выявление и урегулирование конфликта интересов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защита работника от преследования в связи с сообщением о конфликте интересов, который был своевременно </w:t>
      </w:r>
      <w:proofErr w:type="gramStart"/>
      <w:r>
        <w:t>раскрыт работником и урегулирован</w:t>
      </w:r>
      <w:proofErr w:type="gramEnd"/>
      <w:r>
        <w:t xml:space="preserve"> (предотвращен) организацией.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Понятие "конфликт интересов" применительно к организациям закреплено в </w:t>
      </w:r>
      <w:hyperlink r:id="rId19">
        <w:r>
          <w:rPr>
            <w:color w:val="0000FF"/>
          </w:rPr>
          <w:t>статье 10</w:t>
        </w:r>
      </w:hyperlink>
      <w:r>
        <w:t xml:space="preserve"> Федерального закона от 25.12.2008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С целью урегулирования и предотвращения конфликта интересов в деятельности работников в организации </w:t>
      </w:r>
      <w:proofErr w:type="gramStart"/>
      <w:r>
        <w:t>разрабатывается и утверждается</w:t>
      </w:r>
      <w:proofErr w:type="gramEnd"/>
      <w:r>
        <w:t xml:space="preserve">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</w:t>
      </w:r>
      <w:r>
        <w:lastRenderedPageBreak/>
        <w:t>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цели и задачи положения о конфликте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используемые в </w:t>
      </w:r>
      <w:proofErr w:type="gramStart"/>
      <w:r>
        <w:t>положении</w:t>
      </w:r>
      <w:proofErr w:type="gramEnd"/>
      <w:r>
        <w:t xml:space="preserve"> понятия и определения;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круг лиц, на которых оно распространяет свое действие;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основные принципы управления конфликтом интересов в организации;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обязанности работников в связи с раскрытием и урегулированием конфликта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определение лиц, ответственных за прием сведений о конфликте интересов, и рассмотрение этих сведений;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ответственность работников за несоблюдение положения о конфликте интересов.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содействовать урегулированию конфликта интересов.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Процедура раскрытия конфликта интересов </w:t>
      </w:r>
      <w:proofErr w:type="gramStart"/>
      <w:r>
        <w:t>утверждается локальным нормативным актом организации и доводится</w:t>
      </w:r>
      <w:proofErr w:type="gramEnd"/>
      <w:r>
        <w:t xml:space="preserve"> до сведения всех работников организации. Данным актом определяется порядок уведомления представителя нанимателя (работодателя) о возникшем конфликте интересов или о возможности его возникновения, должностное лицо, ответственное за прием сведений о конфликте интересов (сотрудник кадровой службы, лицо, ответственное за противодействие коррупции).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Раскрытие осуществляется в письменной форме.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 назначении на новую должность;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по мере возникновения ситуации конфликта интересов.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Допустимо первоначальное раскрытие конфликта интересов в устной форме, с </w:t>
      </w:r>
      <w:r>
        <w:lastRenderedPageBreak/>
        <w:t>последующей фиксацией в письменном виде.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ограничения доступа работника к конкретной информации, которая может затрагивать личные интересы работника;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пересмотра и изменения функциональных обязанностей работника;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отказа работника от своего личного интереса, порождающего конфликт с интересами организации;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увольнение работника организации в соответствии со </w:t>
      </w:r>
      <w:hyperlink r:id="rId2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Федерации;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увольнение работника организации в соответствии с </w:t>
      </w:r>
      <w:hyperlink r:id="rId23">
        <w:r>
          <w:rPr>
            <w:color w:val="0000FF"/>
          </w:rPr>
          <w:t>пунктом 7.1 части первой статьи 81</w:t>
        </w:r>
      </w:hyperlink>
      <w:r>
        <w:t xml:space="preserve"> Трудового кодекса Российской Федерации.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13.01.2016 N 2)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4. Разработка и внедрение в практику стандартов и процедур,</w:t>
      </w:r>
    </w:p>
    <w:p w:rsidR="009500F7" w:rsidRDefault="009500F7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обеспечение добросовестной работы</w:t>
      </w:r>
    </w:p>
    <w:p w:rsidR="009500F7" w:rsidRDefault="009500F7">
      <w:pPr>
        <w:pStyle w:val="ConsPlusTitle"/>
        <w:jc w:val="center"/>
      </w:pPr>
      <w:r>
        <w:t>организации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</w:t>
      </w:r>
      <w:proofErr w:type="gramStart"/>
      <w: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  <w:proofErr w:type="gramEnd"/>
    </w:p>
    <w:p w:rsidR="009500F7" w:rsidRDefault="009500F7">
      <w:pPr>
        <w:pStyle w:val="ConsPlusNormal"/>
        <w:spacing w:before="220"/>
        <w:ind w:firstLine="540"/>
        <w:jc w:val="both"/>
      </w:pPr>
      <w:r>
        <w:lastRenderedPageBreak/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5. Консультирование и обучение работников организации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 xml:space="preserve">При организации </w:t>
      </w:r>
      <w:proofErr w:type="gramStart"/>
      <w:r>
        <w:t>обучения работников по вопросам</w:t>
      </w:r>
      <w:proofErr w:type="gramEnd"/>
      <w: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Виды обучения в зависимости от времени его проведения:</w:t>
      </w:r>
    </w:p>
    <w:p w:rsidR="009500F7" w:rsidRDefault="009500F7">
      <w:pPr>
        <w:pStyle w:val="ConsPlusNormal"/>
        <w:spacing w:before="220"/>
        <w:ind w:firstLine="540"/>
        <w:jc w:val="both"/>
      </w:pP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 после приема на работу;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дополнительное обучение в </w:t>
      </w:r>
      <w:proofErr w:type="gramStart"/>
      <w:r>
        <w:t>случае</w:t>
      </w:r>
      <w:proofErr w:type="gramEnd"/>
      <w:r>
        <w:t xml:space="preserve">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6. Внутренний контроль и аудит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организации;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проверку экономической обоснованности осуществляемых операций в сферах коррупционного риска.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lastRenderedPageBreak/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оплата услуг, характер которых не определен либо вызывает сомнения;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закупки или продажи по ценам, значительно отличающимся от </w:t>
      </w:r>
      <w:proofErr w:type="gramStart"/>
      <w:r>
        <w:t>рыночных</w:t>
      </w:r>
      <w:proofErr w:type="gramEnd"/>
      <w:r>
        <w:t>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сомнительные платежи наличными.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9500F7" w:rsidRDefault="009500F7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07.08.2001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26">
        <w:r>
          <w:rPr>
            <w:color w:val="0000FF"/>
          </w:rPr>
          <w:t>закона</w:t>
        </w:r>
      </w:hyperlink>
      <w: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7. Принятие мер по предупреждению коррупции</w:t>
      </w:r>
    </w:p>
    <w:p w:rsidR="009500F7" w:rsidRDefault="009500F7">
      <w:pPr>
        <w:pStyle w:val="ConsPlusTitle"/>
        <w:jc w:val="center"/>
      </w:pPr>
      <w:r>
        <w:t>при взаимодействии с организациями-контрагентами</w:t>
      </w:r>
    </w:p>
    <w:p w:rsidR="009500F7" w:rsidRDefault="009500F7">
      <w:pPr>
        <w:pStyle w:val="ConsPlusTitle"/>
        <w:jc w:val="center"/>
      </w:pPr>
      <w:r>
        <w:t xml:space="preserve">и в зависимых </w:t>
      </w:r>
      <w:proofErr w:type="gramStart"/>
      <w:r>
        <w:t>организациях</w:t>
      </w:r>
      <w:proofErr w:type="gramEnd"/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</w:t>
      </w:r>
      <w:proofErr w:type="gramStart"/>
      <w:r>
        <w:t>доступе</w:t>
      </w:r>
      <w:proofErr w:type="gramEnd"/>
      <w:r>
        <w:t xml:space="preserve">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lastRenderedPageBreak/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8. Взаимодействие с государственными органами,</w:t>
      </w:r>
    </w:p>
    <w:p w:rsidR="009500F7" w:rsidRDefault="009500F7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контрольно-надзорные функции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 нарушении государственными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9. Сотрудничество с правоохранительными органами в сфере</w:t>
      </w:r>
    </w:p>
    <w:p w:rsidR="009500F7" w:rsidRDefault="009500F7">
      <w:pPr>
        <w:pStyle w:val="ConsPlusTitle"/>
        <w:jc w:val="center"/>
      </w:pPr>
      <w:r>
        <w:t>противодействия коррупции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9500F7" w:rsidRDefault="009500F7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</w:t>
      </w:r>
      <w:r>
        <w:lastRenderedPageBreak/>
        <w:t>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Сотрудничество с правоохранительными органами осуществляется также в следующих </w:t>
      </w:r>
      <w:proofErr w:type="gramStart"/>
      <w:r>
        <w:t>формах</w:t>
      </w:r>
      <w:proofErr w:type="gramEnd"/>
      <w:r>
        <w:t>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 xml:space="preserve">10. Участие в коллективных </w:t>
      </w:r>
      <w:proofErr w:type="gramStart"/>
      <w:r>
        <w:t>инициативах</w:t>
      </w:r>
      <w:proofErr w:type="gramEnd"/>
      <w:r>
        <w:t xml:space="preserve"> по противодействию</w:t>
      </w:r>
    </w:p>
    <w:p w:rsidR="009500F7" w:rsidRDefault="009500F7">
      <w:pPr>
        <w:pStyle w:val="ConsPlusTitle"/>
        <w:jc w:val="center"/>
      </w:pPr>
      <w:r>
        <w:t>коррупции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r>
        <w:t>Организации принимают участие в коллективных антикоррупционных инициативах, в том числе в форме: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присоединения к Антикоррупционной партии российского бизнеса;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использования в совместных </w:t>
      </w:r>
      <w:proofErr w:type="gramStart"/>
      <w:r>
        <w:t>договорах</w:t>
      </w:r>
      <w:proofErr w:type="gramEnd"/>
      <w:r>
        <w:t xml:space="preserve"> стандартных антикоррупционных положений;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публичного отказа от совместной деятельности с лицами (организациями), замешанными в коррупционных </w:t>
      </w:r>
      <w:proofErr w:type="gramStart"/>
      <w:r>
        <w:t>преступлениях</w:t>
      </w:r>
      <w:proofErr w:type="gramEnd"/>
      <w:r>
        <w:t>;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 xml:space="preserve">организации и проведения совместного </w:t>
      </w:r>
      <w:proofErr w:type="gramStart"/>
      <w:r>
        <w:t>обучения по вопросам</w:t>
      </w:r>
      <w:proofErr w:type="gramEnd"/>
      <w:r>
        <w:t xml:space="preserve"> профилактики и противодействия коррупции.</w:t>
      </w:r>
    </w:p>
    <w:p w:rsidR="009500F7" w:rsidRDefault="009500F7">
      <w:pPr>
        <w:pStyle w:val="ConsPlusNormal"/>
        <w:spacing w:before="220"/>
        <w:ind w:firstLine="540"/>
        <w:jc w:val="both"/>
      </w:pPr>
      <w: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9500F7" w:rsidRDefault="009500F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13.02.2023 N 27)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Title"/>
        <w:jc w:val="center"/>
        <w:outlineLvl w:val="2"/>
      </w:pPr>
      <w:r>
        <w:t>11. Анализ эффективности мер по противодействию коррупции</w:t>
      </w:r>
    </w:p>
    <w:p w:rsidR="009500F7" w:rsidRDefault="009500F7">
      <w:pPr>
        <w:pStyle w:val="ConsPlusNormal"/>
        <w:ind w:firstLine="540"/>
        <w:jc w:val="both"/>
      </w:pPr>
    </w:p>
    <w:p w:rsidR="009500F7" w:rsidRDefault="009500F7">
      <w:pPr>
        <w:pStyle w:val="ConsPlusNormal"/>
        <w:ind w:firstLine="540"/>
        <w:jc w:val="both"/>
      </w:pPr>
      <w:proofErr w:type="gramStart"/>
      <w: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28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9500F7" w:rsidRDefault="009500F7">
      <w:pPr>
        <w:pStyle w:val="ConsPlusNormal"/>
      </w:pPr>
    </w:p>
    <w:p w:rsidR="009500F7" w:rsidRDefault="009500F7">
      <w:pPr>
        <w:pStyle w:val="ConsPlusNormal"/>
        <w:jc w:val="both"/>
      </w:pPr>
    </w:p>
    <w:p w:rsidR="009500F7" w:rsidRDefault="009500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2DE" w:rsidRDefault="00DA42DE">
      <w:bookmarkStart w:id="1" w:name="_GoBack"/>
      <w:bookmarkEnd w:id="1"/>
    </w:p>
    <w:sectPr w:rsidR="00DA42DE" w:rsidSect="0025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F7"/>
    <w:rsid w:val="009500F7"/>
    <w:rsid w:val="00D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00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0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00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0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67267ABAADD56878A691AE8FD5E18A53681DDE41D0C5D7A6D0D5A2063D2BFA7A7D81F9576590CB70689BEDBoB4AK" TargetMode="External"/><Relationship Id="rId13" Type="http://schemas.openxmlformats.org/officeDocument/2006/relationships/hyperlink" Target="consultantplus://offline/ref=61D67267ABAADD56878A7717FE910917A739DDD4E617020B213C0B0D7F33D4EAF5E78646D73B4A0CB5188BBEDEB22D29E59A2740E773F3A2EED21F11o642K" TargetMode="External"/><Relationship Id="rId18" Type="http://schemas.openxmlformats.org/officeDocument/2006/relationships/hyperlink" Target="consultantplus://offline/ref=61D67267ABAADD56878A7717FE910917A739DDD4E617020B213C0B0D7F33D4EAF5E78646D73B4A0CB5188BBED0B22D29E59A2740E773F3A2EED21F11o642K" TargetMode="External"/><Relationship Id="rId26" Type="http://schemas.openxmlformats.org/officeDocument/2006/relationships/hyperlink" Target="consultantplus://offline/ref=61D67267ABAADD56878A691AE8FD5E18A53782DEEF110C5D7A6D0D5A2063D2BFA7A7D81F9576590CB70689BEDBoB4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D67267ABAADD56878A691AE8FD5E18A53180DAE7110C5D7A6D0D5A2063D2BFB5A78013947F420ABC13DFEF9DEC7479A8D12B43F06FF2A2oF43K" TargetMode="External"/><Relationship Id="rId7" Type="http://schemas.openxmlformats.org/officeDocument/2006/relationships/hyperlink" Target="consultantplus://offline/ref=61D67267ABAADD56878A7717FE910917A739DDD4E512040E26300B0D7F33D4EAF5E78646D73B4A0CB5188BBEDCB22D29E59A2740E773F3A2EED21F11o642K" TargetMode="External"/><Relationship Id="rId12" Type="http://schemas.openxmlformats.org/officeDocument/2006/relationships/hyperlink" Target="consultantplus://offline/ref=61D67267ABAADD56878A7717FE910917A739DDD4E512040E26300B0D7F33D4EAF5E78646D73B4A0CB5188BBEDFB22D29E59A2740E773F3A2EED21F11o642K" TargetMode="External"/><Relationship Id="rId17" Type="http://schemas.openxmlformats.org/officeDocument/2006/relationships/hyperlink" Target="consultantplus://offline/ref=61D67267ABAADD56878A7717FE910917A739DDD4E617020B213C0B0D7F33D4EAF5E78646D73B4A0CB5188BBED1B22D29E59A2740E773F3A2EED21F11o642K" TargetMode="External"/><Relationship Id="rId25" Type="http://schemas.openxmlformats.org/officeDocument/2006/relationships/hyperlink" Target="consultantplus://offline/ref=61D67267ABAADD56878A691AE8FD5E18A53782DEEF110C5D7A6D0D5A2063D2BFA7A7D81F9576590CB70689BEDBoB4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D67267ABAADD56878A7717FE910917A739DDD4E617020B213C0B0D7F33D4EAF5E78646D73B4A0CB5188BBED1B22D29E59A2740E773F3A2EED21F11o642K" TargetMode="External"/><Relationship Id="rId20" Type="http://schemas.openxmlformats.org/officeDocument/2006/relationships/hyperlink" Target="consultantplus://offline/ref=61D67267ABAADD56878A7717FE910917A739DDD4E617020B213C0B0D7F33D4EAF5E78646D73B4A0CB5188BBFD9B22D29E59A2740E773F3A2EED21F11o642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67267ABAADD56878A7717FE910917A739DDD4E617020B213C0B0D7F33D4EAF5E78646D73B4A0CB5188BBEDCB22D29E59A2740E773F3A2EED21F11o642K" TargetMode="External"/><Relationship Id="rId11" Type="http://schemas.openxmlformats.org/officeDocument/2006/relationships/hyperlink" Target="consultantplus://offline/ref=61D67267ABAADD56878A7717FE910917A739DDD4E512040E26300B0D7F33D4EAF5E78646D73B4A0CB5188BBEDFB22D29E59A2740E773F3A2EED21F11o642K" TargetMode="External"/><Relationship Id="rId24" Type="http://schemas.openxmlformats.org/officeDocument/2006/relationships/hyperlink" Target="consultantplus://offline/ref=61D67267ABAADD56878A7717FE910917A739DDD4E617020B213C0B0D7F33D4EAF5E78646D73B4A0CB5188BBFDBB22D29E59A2740E773F3A2EED21F11o64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1D67267ABAADD56878A7717FE910917A739DDD4E512040E26300B0D7F33D4EAF5E78646D73B4A0CB5188BBFDAB22D29E59A2740E773F3A2EED21F11o642K" TargetMode="External"/><Relationship Id="rId23" Type="http://schemas.openxmlformats.org/officeDocument/2006/relationships/hyperlink" Target="consultantplus://offline/ref=61D67267ABAADD56878A691AE8FD5E18A53180DAE7110C5D7A6D0D5A2063D2BFB5A780139C774406E149CFEBD4B87066A0CD3443EE6FoF41K" TargetMode="External"/><Relationship Id="rId28" Type="http://schemas.openxmlformats.org/officeDocument/2006/relationships/hyperlink" Target="consultantplus://offline/ref=61D67267ABAADD56878A691AE8FD5E18A03787DBEE170C5D7A6D0D5A2063D2BFA7A7D81F9576590CB70689BEDBoB4AK" TargetMode="External"/><Relationship Id="rId10" Type="http://schemas.openxmlformats.org/officeDocument/2006/relationships/hyperlink" Target="consultantplus://offline/ref=61D67267ABAADD56878A7717FE910917A739DDD4E617020B213C0B0D7F33D4EAF5E78646D73B4A0CB5188BBEDFB22D29E59A2740E773F3A2EED21F11o642K" TargetMode="External"/><Relationship Id="rId19" Type="http://schemas.openxmlformats.org/officeDocument/2006/relationships/hyperlink" Target="consultantplus://offline/ref=61D67267ABAADD56878A691AE8FD5E18A53681DDE41D0C5D7A6D0D5A2063D2BFB5A78013947F4704B113DFEF9DEC7479A8D12B43F06FF2A2oF4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67267ABAADD56878A7717FE910917A739DDD4E51D0E09223F0B0D7F33D4EAF5E78646D73B4A0CB51988BDDDB22D29E59A2740E773F3A2EED21F11o642K" TargetMode="External"/><Relationship Id="rId14" Type="http://schemas.openxmlformats.org/officeDocument/2006/relationships/hyperlink" Target="consultantplus://offline/ref=61D67267ABAADD56878A7717FE910917A739DDD4E512040E26300B0D7F33D4EAF5E78646D73B4A0CB5188BBEDEB22D29E59A2740E773F3A2EED21F11o642K" TargetMode="External"/><Relationship Id="rId22" Type="http://schemas.openxmlformats.org/officeDocument/2006/relationships/hyperlink" Target="consultantplus://offline/ref=61D67267ABAADD56878A7717FE910917A739DDD4E617020B213C0B0D7F33D4EAF5E78646D73B4A0CB5188BBFD8B22D29E59A2740E773F3A2EED21F11o642K" TargetMode="External"/><Relationship Id="rId27" Type="http://schemas.openxmlformats.org/officeDocument/2006/relationships/hyperlink" Target="consultantplus://offline/ref=61D67267ABAADD56878A7717FE910917A739DDD4E512040E26300B0D7F33D4EAF5E78646D73B4A0CB5188BBFDDB22D29E59A2740E773F3A2EED21F11o642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Кристина Сергеевна</dc:creator>
  <cp:lastModifiedBy>Черноусова Кристина Сергеевна</cp:lastModifiedBy>
  <cp:revision>1</cp:revision>
  <dcterms:created xsi:type="dcterms:W3CDTF">2023-12-19T10:56:00Z</dcterms:created>
  <dcterms:modified xsi:type="dcterms:W3CDTF">2023-12-19T10:56:00Z</dcterms:modified>
</cp:coreProperties>
</file>