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E4" w:rsidRDefault="006F60E4">
      <w:pPr>
        <w:pStyle w:val="ConsPlusNormal"/>
        <w:jc w:val="both"/>
        <w:outlineLvl w:val="0"/>
      </w:pPr>
      <w:bookmarkStart w:id="0" w:name="_GoBack"/>
      <w:bookmarkEnd w:id="0"/>
    </w:p>
    <w:p w:rsidR="006F60E4" w:rsidRDefault="000853AE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вопросах, связанных с предоставлением национального режима при осуществлении закупок.</w:t>
      </w:r>
    </w:p>
    <w:p w:rsidR="006F60E4" w:rsidRDefault="006F60E4">
      <w:pPr>
        <w:pStyle w:val="ConsPlusNormal"/>
        <w:jc w:val="both"/>
      </w:pPr>
    </w:p>
    <w:p w:rsidR="006F60E4" w:rsidRDefault="000853AE">
      <w:pPr>
        <w:pStyle w:val="ConsPlusNormal"/>
        <w:ind w:firstLine="540"/>
        <w:jc w:val="both"/>
      </w:pPr>
      <w:r>
        <w:rPr>
          <w:b/>
        </w:rPr>
        <w:t>Ответ:</w:t>
      </w:r>
    </w:p>
    <w:p w:rsidR="006F60E4" w:rsidRDefault="000853AE">
      <w:pPr>
        <w:pStyle w:val="ConsPlusTitle"/>
        <w:spacing w:before="200"/>
        <w:jc w:val="center"/>
      </w:pPr>
      <w:r>
        <w:t>МИНИСТЕРСТВО ФИНАНСОВ РОССИЙСКОЙ ФЕДЕРАЦИИ</w:t>
      </w:r>
    </w:p>
    <w:p w:rsidR="006F60E4" w:rsidRDefault="006F60E4">
      <w:pPr>
        <w:pStyle w:val="ConsPlusTitle"/>
        <w:jc w:val="center"/>
      </w:pPr>
    </w:p>
    <w:p w:rsidR="006F60E4" w:rsidRDefault="000853AE">
      <w:pPr>
        <w:pStyle w:val="ConsPlusTitle"/>
        <w:jc w:val="center"/>
      </w:pPr>
      <w:r>
        <w:t>ПИСЬМО</w:t>
      </w:r>
    </w:p>
    <w:p w:rsidR="006F60E4" w:rsidRDefault="000853AE">
      <w:pPr>
        <w:pStyle w:val="ConsPlusTitle"/>
        <w:jc w:val="center"/>
      </w:pPr>
      <w:r>
        <w:t>от 17 марта 2025 г. N 24-06-06/25869</w:t>
      </w:r>
    </w:p>
    <w:p w:rsidR="006F60E4" w:rsidRDefault="006F60E4">
      <w:pPr>
        <w:pStyle w:val="ConsPlusNormal"/>
        <w:jc w:val="both"/>
      </w:pPr>
    </w:p>
    <w:p w:rsidR="006F60E4" w:rsidRDefault="000853AE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17.02.2025 по вопросу применения положений </w:t>
      </w:r>
      <w:hyperlink r:id="rId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Российской Федерации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</w:t>
      </w:r>
      <w:r>
        <w:t xml:space="preserve">ми видами юридических лиц" (далее - Постановление N 1875), с учетом </w:t>
      </w:r>
      <w:hyperlink r:id="rId8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 {КонсультантПлюс}">
        <w:r>
          <w:rPr>
            <w:color w:val="0000FF"/>
          </w:rPr>
          <w:t>пунктов</w:t>
        </w:r>
        <w:proofErr w:type="gramEnd"/>
        <w:r>
          <w:rPr>
            <w:color w:val="0000FF"/>
          </w:rPr>
          <w:t xml:space="preserve"> 11.8</w:t>
        </w:r>
      </w:hyperlink>
      <w:r>
        <w:t xml:space="preserve"> и </w:t>
      </w:r>
      <w:hyperlink r:id="rId9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 {КонсультантПлюс}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</w:t>
      </w:r>
      <w:r>
        <w:t>риказом Минфина России от 14.09.2018 N 194н, сообщает следующее.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>По вопросу 1</w:t>
      </w:r>
    </w:p>
    <w:p w:rsidR="006F60E4" w:rsidRDefault="000853AE">
      <w:pPr>
        <w:pStyle w:val="ConsPlusNormal"/>
        <w:spacing w:before="200"/>
        <w:ind w:firstLine="540"/>
        <w:jc w:val="both"/>
      </w:pPr>
      <w:hyperlink r:id="rId10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proofErr w:type="gramStart"/>
        <w:r>
          <w:rPr>
            <w:color w:val="0000FF"/>
          </w:rPr>
          <w:t>Подпунктом "и" пункта 5</w:t>
        </w:r>
      </w:hyperlink>
      <w:r>
        <w:t xml:space="preserve"> Постановления N 1875 установлено, что запрет, предусм</w:t>
      </w:r>
      <w:r>
        <w:t xml:space="preserve">отренный </w:t>
      </w:r>
      <w:hyperlink r:id="rId11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пунктом 1</w:t>
        </w:r>
      </w:hyperlink>
      <w:r>
        <w:t xml:space="preserve">, </w:t>
      </w:r>
      <w:hyperlink r:id="rId12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подпунктом "ж" пункта 4</w:t>
        </w:r>
      </w:hyperlink>
      <w:r>
        <w:t xml:space="preserve"> Постановле</w:t>
      </w:r>
      <w:r>
        <w:t xml:space="preserve">ния N 1875, может не применяться заказчиками в случае осуществления закупки товаров, не относящихся к товарам и программному обеспечению, указанным в </w:t>
      </w:r>
      <w:hyperlink r:id="rId13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позиц</w:t>
        </w:r>
        <w:r>
          <w:rPr>
            <w:color w:val="0000FF"/>
          </w:rPr>
          <w:t>иях 17</w:t>
        </w:r>
      </w:hyperlink>
      <w:r>
        <w:t xml:space="preserve">, </w:t>
      </w:r>
      <w:hyperlink r:id="rId14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27</w:t>
        </w:r>
      </w:hyperlink>
      <w:r>
        <w:t>,</w:t>
      </w:r>
      <w:proofErr w:type="gramEnd"/>
      <w:r>
        <w:t xml:space="preserve"> </w:t>
      </w:r>
      <w:hyperlink r:id="rId15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35</w:t>
        </w:r>
      </w:hyperlink>
      <w:r>
        <w:t xml:space="preserve">, </w:t>
      </w:r>
      <w:hyperlink r:id="rId16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53</w:t>
        </w:r>
      </w:hyperlink>
      <w:r>
        <w:t xml:space="preserve">, </w:t>
      </w:r>
      <w:hyperlink r:id="rId1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140</w:t>
        </w:r>
      </w:hyperlink>
      <w:r>
        <w:t xml:space="preserve">, </w:t>
      </w:r>
      <w:hyperlink r:id="rId18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141</w:t>
        </w:r>
      </w:hyperlink>
      <w:r>
        <w:t xml:space="preserve">, </w:t>
      </w:r>
      <w:hyperlink r:id="rId19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144</w:t>
        </w:r>
      </w:hyperlink>
      <w:r>
        <w:t xml:space="preserve"> и </w:t>
      </w:r>
      <w:hyperlink r:id="rId20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146</w:t>
        </w:r>
      </w:hyperlink>
      <w:r>
        <w:t xml:space="preserve"> </w:t>
      </w:r>
      <w:hyperlink r:id="rId21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приложения N 1</w:t>
        </w:r>
      </w:hyperlink>
      <w:r>
        <w:t xml:space="preserve"> к Постановлению N 1875, при которой начальная (максимальная) цена контракта (начальная (максимальная) цена договора) или цена контракта, заключаемого с единствен</w:t>
      </w:r>
      <w:r>
        <w:t>ным поставщиком (подрядчиком, исполнителем) (цена заключаемого с единственным поставщиком (исполнителем, подрядчиком) договора), не превышает 1 млн рублей и при этом ни одна из использованных при определении таких цен цена единицы товара не превышает 300 т</w:t>
      </w:r>
      <w:r>
        <w:t>ыс. рублей.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 xml:space="preserve">Таким образом, положения </w:t>
      </w:r>
      <w:hyperlink r:id="rId22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подпункта "и" пункта 5</w:t>
        </w:r>
      </w:hyperlink>
      <w:r>
        <w:t xml:space="preserve"> Постановления N 1875, касающиеся 300 тыс. рублей, применяются в отношении цены единицы товара, использованной для определения начально</w:t>
      </w:r>
      <w:r>
        <w:t xml:space="preserve">й (максимальной) цены контракта или цены контракта, заключаемого с единственным поставщиком (подрядчиком, исполнителем) (далее - НМЦК). Требования к ценам, используемым, в свою очередь, для определения цены такой единицы товара, </w:t>
      </w:r>
      <w:hyperlink r:id="rId23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подпунктом "и" пункта 5</w:t>
        </w:r>
      </w:hyperlink>
      <w:r>
        <w:t xml:space="preserve"> Постановления N 1875 не предъявляются.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>По вопросу 2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4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пунктами 5</w:t>
        </w:r>
      </w:hyperlink>
      <w:r>
        <w:t xml:space="preserve"> и </w:t>
      </w:r>
      <w:hyperlink r:id="rId25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6</w:t>
        </w:r>
      </w:hyperlink>
      <w:r>
        <w:t xml:space="preserve"> Постановления N 1875 запрет и ограничение, предусмотренные указанным </w:t>
      </w:r>
      <w:hyperlink r:id="rId26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постановлением</w:t>
        </w:r>
      </w:hyperlink>
      <w:r>
        <w:t>, могут не применяться заказчиками при наступлении одного из случаев, указанных в данных пунктах, соответственно.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>При этом в указанных случаях неприменение запрета, ограничения является правом заказчика, которое</w:t>
      </w:r>
      <w:r>
        <w:t xml:space="preserve"> может быть им реализовано при необходимости.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 xml:space="preserve">Позиция Департамента по вопросу предоставления информации и документов, подтверждающих страну происхождения товара для целей </w:t>
      </w:r>
      <w:hyperlink r:id="rId2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Постановления</w:t>
        </w:r>
      </w:hyperlink>
      <w:r>
        <w:t xml:space="preserve"> N 1875, изложена в </w:t>
      </w:r>
      <w:hyperlink r:id="rId28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пункте 7</w:t>
        </w:r>
      </w:hyperlink>
      <w:r>
        <w:t xml:space="preserve"> письма Минфина России от 31.01.2025 N 24-01-06/8697, размещенного на официальном сайте Минфина России по ад</w:t>
      </w:r>
      <w:r>
        <w:t xml:space="preserve">ресу: </w:t>
      </w:r>
      <w:hyperlink r:id="rId29">
        <w:r>
          <w:rPr>
            <w:color w:val="0000FF"/>
          </w:rPr>
          <w:t>https://minfin.gov.ru/ru/document?id_4=311123</w:t>
        </w:r>
      </w:hyperlink>
      <w:r>
        <w:t xml:space="preserve"> (далее - Письмо).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>По вопросу 3</w:t>
      </w:r>
    </w:p>
    <w:p w:rsidR="006F60E4" w:rsidRDefault="000853AE">
      <w:pPr>
        <w:pStyle w:val="ConsPlusNormal"/>
        <w:spacing w:before="200"/>
        <w:ind w:firstLine="540"/>
        <w:jc w:val="both"/>
      </w:pPr>
      <w:proofErr w:type="gramStart"/>
      <w:r>
        <w:t xml:space="preserve">Согласно </w:t>
      </w:r>
      <w:hyperlink r:id="rId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части 25 статьи 22</w:t>
        </w:r>
      </w:hyperlink>
      <w:r>
        <w:t xml:space="preserve"> Федерально</w:t>
      </w:r>
      <w:r>
        <w:t xml:space="preserve">го закона "О контрактной системе в сфере закупок товаров, работ, услуг для обеспечения государственных и муниципальных нужд" (далее - Закон N 44-ФЗ) для целей осуществления закупок товаров, работ, услуг, в отношении которых установлены предусмотренные </w:t>
      </w:r>
      <w:hyperlink r:id="rId3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пунктом 1 части 2 статьи 14</w:t>
        </w:r>
      </w:hyperlink>
      <w:r>
        <w:t xml:space="preserve"> Закона N 44-ФЗ запрет, ограничение или преимущество, </w:t>
      </w:r>
      <w:hyperlink r:id="rId32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N 1875 установлены особенности определения НМЦК, начальной цены</w:t>
      </w:r>
      <w:proofErr w:type="gramEnd"/>
      <w:r>
        <w:t xml:space="preserve"> единицы товара, в том числе товаров, поставляемых при выполнении закупаемых работ, оказании закупаемых услуг, начальной цены единицы работы, услуги на основе функциональных, технических</w:t>
      </w:r>
      <w:r>
        <w:t xml:space="preserve"> и качественных характеристик, эксплуатационных характеристик товаров российского происхождения, работ, услуг, соответственно выполняемых, оказываемых российскими лицами (далее - особенности определения цен).</w:t>
      </w:r>
    </w:p>
    <w:p w:rsidR="006F60E4" w:rsidRDefault="000853AE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Так, </w:t>
      </w:r>
      <w:hyperlink r:id="rId33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абзацем третьим подпункта "в" пункта 7</w:t>
        </w:r>
      </w:hyperlink>
      <w:r>
        <w:t xml:space="preserve"> Постановления N 1875 установлено, что при применении метода сопоставимых рыночных цен (анализа рынка) заказчик направляет предусмотренный </w:t>
      </w:r>
      <w:hyperlink r:id="rId3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частью 5 статьи 22</w:t>
        </w:r>
      </w:hyperlink>
      <w:r>
        <w:t xml:space="preserve"> Закона N 44-ФЗ запрос о предоставлении информации о цене товаров, указанных в </w:t>
      </w:r>
      <w:hyperlink r:id="rId35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позициях</w:t>
        </w:r>
        <w:r>
          <w:rPr>
            <w:color w:val="0000FF"/>
          </w:rPr>
          <w:t xml:space="preserve"> 1</w:t>
        </w:r>
      </w:hyperlink>
      <w:r>
        <w:t xml:space="preserve"> - </w:t>
      </w:r>
      <w:hyperlink r:id="rId36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145</w:t>
        </w:r>
      </w:hyperlink>
      <w:r>
        <w:t xml:space="preserve"> приложения N 1 к Постановлению N 1875,</w:t>
      </w:r>
      <w:proofErr w:type="gramEnd"/>
      <w:r>
        <w:t xml:space="preserve"> </w:t>
      </w:r>
      <w:hyperlink r:id="rId3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позици</w:t>
        </w:r>
        <w:r>
          <w:rPr>
            <w:color w:val="0000FF"/>
          </w:rPr>
          <w:t>ях 1</w:t>
        </w:r>
      </w:hyperlink>
      <w:r>
        <w:t xml:space="preserve"> - </w:t>
      </w:r>
      <w:hyperlink r:id="rId38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432</w:t>
        </w:r>
      </w:hyperlink>
      <w:r>
        <w:t xml:space="preserve"> приложения N 2 к Постановлению N 1875, субъектам деятельности в сфере промышленности, информация о которых включена в государственную информационную сист</w:t>
      </w:r>
      <w:r>
        <w:t>ему промышленности. Если в этой системе содержится информация менее чем о 3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</w:t>
      </w:r>
      <w:r>
        <w:t>ставщикам,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</w:t>
      </w:r>
      <w:r>
        <w:t xml:space="preserve"> содержится на официальном сайте единой информационной системы в сфере закупок в реестре контрактов, заключенных заказчиками.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по мнению Департамента, указанные запросы необходимо направлять субъектам деятельности в сфере промышленности, информаци</w:t>
      </w:r>
      <w:r>
        <w:t>я о которых включена в государственную информационную систему промышленности, только в отношении тех товаров, поставку которых такой субъект осуществляет.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>Полученные в ответ на запросы о предоставлении информации о цене товаров коммерческие предложения пот</w:t>
      </w:r>
      <w:r>
        <w:t>енциальных поставщиков (подрядчиков, исполнителей) рассматриваются заказчиками при определении и обосновании НМЦК методом сопоставимых рыночных цен (анализа рынка).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в случае, указанном в обращении, заказчик определяет и обосновывает НМ</w:t>
      </w:r>
      <w:r>
        <w:t xml:space="preserve">ЦК в соответствии с положениями </w:t>
      </w:r>
      <w:hyperlink r:id="rId3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статьи 22</w:t>
        </w:r>
      </w:hyperlink>
      <w:r>
        <w:t xml:space="preserve"> Закона N 44-ФЗ и с учетом особенностей определения цен, установленных </w:t>
      </w:r>
      <w:hyperlink r:id="rId40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Постановлением</w:t>
        </w:r>
      </w:hyperlink>
      <w:r>
        <w:t xml:space="preserve"> N 1875.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>По вопросу 4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4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части 1.1 статьи 33</w:t>
        </w:r>
      </w:hyperlink>
      <w:r>
        <w:t xml:space="preserve"> Закона N 44-ФЗ при описании являющегося объектом закупки товара (в том числе поставляемого при выполнении закупаемой работы, оказании закупаемой услуги), в отношении ко</w:t>
      </w:r>
      <w:r>
        <w:t xml:space="preserve">торого установлены предусмотренные </w:t>
      </w:r>
      <w:hyperlink r:id="rId4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пунктом 1 части 2 статьи 14</w:t>
        </w:r>
      </w:hyperlink>
      <w:r>
        <w:t xml:space="preserve"> Закона N 44-ФЗ запрет, ограничение или преимущество, указываются характеристики товара российского происхождения.</w:t>
      </w:r>
    </w:p>
    <w:p w:rsidR="006F60E4" w:rsidRDefault="000853AE">
      <w:pPr>
        <w:pStyle w:val="ConsPlusNormal"/>
        <w:spacing w:before="200"/>
        <w:ind w:firstLine="540"/>
        <w:jc w:val="both"/>
      </w:pPr>
      <w:proofErr w:type="gramStart"/>
      <w:r>
        <w:t>Положения</w:t>
      </w:r>
      <w:r>
        <w:t xml:space="preserve">ми </w:t>
      </w:r>
      <w:hyperlink r:id="rId4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части 1 статьи 14</w:t>
        </w:r>
      </w:hyperlink>
      <w:r>
        <w:t xml:space="preserve"> Закона N 44-ФЗ установлено, что, если иное не предусмотрено мерами, принятыми Правительством Российской Федерации в соответствии с </w:t>
      </w:r>
      <w:hyperlink r:id="rId4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пунктом 1 части 2 указанной статьи</w:t>
        </w:r>
      </w:hyperlink>
      <w:r>
        <w:t>, положения данной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</w:t>
      </w:r>
      <w:r>
        <w:t>оисходящего из иностранного государства, работы, услуги, соответственно выполняемой, оказываемой иностранным лицом, которым предоставляются</w:t>
      </w:r>
      <w:proofErr w:type="gramEnd"/>
      <w:r>
        <w:t xml:space="preserve"> равные условия с товаром российского происхождения, работой, услугой, соответственно выполняемой, оказываемой россий</w:t>
      </w:r>
      <w:r>
        <w:t>ским лицом.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 xml:space="preserve">Учитывая изложенное, в </w:t>
      </w:r>
      <w:hyperlink r:id="rId4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части 1.1 статьи 33</w:t>
        </w:r>
      </w:hyperlink>
      <w:r>
        <w:t xml:space="preserve"> Закона N 44-ФЗ содержится указание исключительно на товары российского происхождения. Положения второго предложения </w:t>
      </w:r>
      <w:hyperlink r:id="rId4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части 1 статьи 14</w:t>
        </w:r>
      </w:hyperlink>
      <w:r>
        <w:t xml:space="preserve"> Закона N 44-ФЗ касаются исключительно положений </w:t>
      </w:r>
      <w:hyperlink r:id="rId4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статьи 14</w:t>
        </w:r>
      </w:hyperlink>
      <w:r>
        <w:t xml:space="preserve"> Закона N 44-ФЗ и, соответственно, не распространяются н</w:t>
      </w:r>
      <w:r>
        <w:t xml:space="preserve">а положения </w:t>
      </w:r>
      <w:hyperlink r:id="rId4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статьи 33</w:t>
        </w:r>
      </w:hyperlink>
      <w:r>
        <w:t xml:space="preserve"> Закона N 44-ФЗ.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 xml:space="preserve">В отношении описания товара, производство которого отсутствует на территории Российской Федерации, позиция Департамента изложена в </w:t>
      </w:r>
      <w:hyperlink r:id="rId49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пункте 10.2</w:t>
        </w:r>
      </w:hyperlink>
      <w:r>
        <w:t xml:space="preserve"> Письма. Кроме того, в </w:t>
      </w:r>
      <w:hyperlink r:id="rId50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пунктах 4.1</w:t>
        </w:r>
      </w:hyperlink>
      <w:r>
        <w:t xml:space="preserve"> и </w:t>
      </w:r>
      <w:hyperlink r:id="rId51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4.2</w:t>
        </w:r>
      </w:hyperlink>
      <w:r>
        <w:t xml:space="preserve"> Письма содержится позиция о применении запрета, ограничения, преимущества, установленных </w:t>
      </w:r>
      <w:hyperlink r:id="rId52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Постановлением</w:t>
        </w:r>
      </w:hyperlink>
      <w:r>
        <w:t xml:space="preserve"> N 1875, при осуществлении закупки у единственного поставщика (подрядчика, исполнителя).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>По вопросу 5</w:t>
      </w:r>
    </w:p>
    <w:p w:rsidR="006F60E4" w:rsidRDefault="000853AE">
      <w:pPr>
        <w:pStyle w:val="ConsPlusNormal"/>
        <w:spacing w:before="200"/>
        <w:ind w:firstLine="540"/>
        <w:jc w:val="both"/>
      </w:pPr>
      <w:r>
        <w:t xml:space="preserve">Позиция Департамента по вопросу о применении </w:t>
      </w:r>
      <w:hyperlink r:id="rId53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Постановления</w:t>
        </w:r>
      </w:hyperlink>
      <w:r>
        <w:t xml:space="preserve"> N 1875 при объединении в объекте одной закупки (предмете одной закупки) товаров, работ, услуг, указанных в </w:t>
      </w:r>
      <w:hyperlink r:id="rId54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перечнях N 1</w:t>
        </w:r>
      </w:hyperlink>
      <w:r>
        <w:t xml:space="preserve"> и </w:t>
      </w:r>
      <w:hyperlink r:id="rId55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N 2</w:t>
        </w:r>
      </w:hyperlink>
      <w:r>
        <w:t xml:space="preserve"> и не указанных в таких перечнях, изложена в </w:t>
      </w:r>
      <w:hyperlink r:id="rId56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пункте 6.1</w:t>
        </w:r>
      </w:hyperlink>
      <w:r>
        <w:t xml:space="preserve"> Письма.</w:t>
      </w:r>
    </w:p>
    <w:p w:rsidR="006F60E4" w:rsidRDefault="006F60E4">
      <w:pPr>
        <w:pStyle w:val="ConsPlusNormal"/>
        <w:jc w:val="both"/>
      </w:pPr>
    </w:p>
    <w:p w:rsidR="006F60E4" w:rsidRDefault="000853AE">
      <w:pPr>
        <w:pStyle w:val="ConsPlusNormal"/>
        <w:jc w:val="right"/>
      </w:pPr>
      <w:r>
        <w:t>Заместитель директора Департамента</w:t>
      </w:r>
    </w:p>
    <w:p w:rsidR="006F60E4" w:rsidRDefault="000853AE">
      <w:pPr>
        <w:pStyle w:val="ConsPlusNormal"/>
        <w:jc w:val="right"/>
      </w:pPr>
      <w:r>
        <w:t>Н.В.КОНКИНА</w:t>
      </w:r>
    </w:p>
    <w:p w:rsidR="006F60E4" w:rsidRDefault="000853AE">
      <w:pPr>
        <w:pStyle w:val="ConsPlusNormal"/>
      </w:pPr>
      <w:r>
        <w:t>17.03.2025</w:t>
      </w:r>
    </w:p>
    <w:p w:rsidR="006F60E4" w:rsidRDefault="006F60E4">
      <w:pPr>
        <w:pStyle w:val="ConsPlusNormal"/>
        <w:jc w:val="both"/>
      </w:pPr>
    </w:p>
    <w:p w:rsidR="006F60E4" w:rsidRDefault="006F60E4">
      <w:pPr>
        <w:pStyle w:val="ConsPlusNormal"/>
        <w:jc w:val="both"/>
      </w:pPr>
    </w:p>
    <w:p w:rsidR="006F60E4" w:rsidRDefault="006F60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60E4" w:rsidSect="009A5B8F">
      <w:pgSz w:w="11906" w:h="16838"/>
      <w:pgMar w:top="993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AE" w:rsidRDefault="000853AE">
      <w:r>
        <w:separator/>
      </w:r>
    </w:p>
  </w:endnote>
  <w:endnote w:type="continuationSeparator" w:id="0">
    <w:p w:rsidR="000853AE" w:rsidRDefault="0008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AE" w:rsidRDefault="000853AE">
      <w:r>
        <w:separator/>
      </w:r>
    </w:p>
  </w:footnote>
  <w:footnote w:type="continuationSeparator" w:id="0">
    <w:p w:rsidR="000853AE" w:rsidRDefault="0008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0E4"/>
    <w:rsid w:val="000853AE"/>
    <w:rsid w:val="006F60E4"/>
    <w:rsid w:val="009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A5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5B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B8F"/>
  </w:style>
  <w:style w:type="paragraph" w:styleId="a7">
    <w:name w:val="footer"/>
    <w:basedOn w:val="a"/>
    <w:link w:val="a8"/>
    <w:uiPriority w:val="99"/>
    <w:unhideWhenUsed/>
    <w:rsid w:val="009A5B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9073&amp;dst=100338" TargetMode="External"/><Relationship Id="rId18" Type="http://schemas.openxmlformats.org/officeDocument/2006/relationships/hyperlink" Target="https://login.consultant.ru/link/?req=doc&amp;base=LAW&amp;n=499073&amp;dst=100710" TargetMode="External"/><Relationship Id="rId26" Type="http://schemas.openxmlformats.org/officeDocument/2006/relationships/hyperlink" Target="https://login.consultant.ru/link/?req=doc&amp;base=LAW&amp;n=499073" TargetMode="External"/><Relationship Id="rId39" Type="http://schemas.openxmlformats.org/officeDocument/2006/relationships/hyperlink" Target="https://login.consultant.ru/link/?req=doc&amp;base=LAW&amp;n=466154&amp;dst=1171" TargetMode="External"/><Relationship Id="rId21" Type="http://schemas.openxmlformats.org/officeDocument/2006/relationships/hyperlink" Target="https://login.consultant.ru/link/?req=doc&amp;base=LAW&amp;n=499073&amp;dst=100287" TargetMode="External"/><Relationship Id="rId34" Type="http://schemas.openxmlformats.org/officeDocument/2006/relationships/hyperlink" Target="https://login.consultant.ru/link/?req=doc&amp;base=LAW&amp;n=466154&amp;dst=12013" TargetMode="External"/><Relationship Id="rId42" Type="http://schemas.openxmlformats.org/officeDocument/2006/relationships/hyperlink" Target="https://login.consultant.ru/link/?req=doc&amp;base=LAW&amp;n=466154&amp;dst=12373" TargetMode="External"/><Relationship Id="rId47" Type="http://schemas.openxmlformats.org/officeDocument/2006/relationships/hyperlink" Target="https://login.consultant.ru/link/?req=doc&amp;base=LAW&amp;n=466154&amp;dst=12370" TargetMode="External"/><Relationship Id="rId50" Type="http://schemas.openxmlformats.org/officeDocument/2006/relationships/hyperlink" Target="https://login.consultant.ru/link/?req=doc&amp;base=LAW&amp;n=497810&amp;dst=100079" TargetMode="External"/><Relationship Id="rId55" Type="http://schemas.openxmlformats.org/officeDocument/2006/relationships/hyperlink" Target="https://login.consultant.ru/link/?req=doc&amp;base=LAW&amp;n=499073&amp;dst=100744" TargetMode="External"/><Relationship Id="rId7" Type="http://schemas.openxmlformats.org/officeDocument/2006/relationships/hyperlink" Target="https://login.consultant.ru/link/?req=doc&amp;base=LAW&amp;n=4990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9073&amp;dst=100446" TargetMode="External"/><Relationship Id="rId29" Type="http://schemas.openxmlformats.org/officeDocument/2006/relationships/hyperlink" Target="https://minfin.gov.ru/ru/document?id_4=311123" TargetMode="External"/><Relationship Id="rId11" Type="http://schemas.openxmlformats.org/officeDocument/2006/relationships/hyperlink" Target="https://login.consultant.ru/link/?req=doc&amp;base=LAW&amp;n=499073&amp;dst=100005" TargetMode="External"/><Relationship Id="rId24" Type="http://schemas.openxmlformats.org/officeDocument/2006/relationships/hyperlink" Target="https://login.consultant.ru/link/?req=doc&amp;base=LAW&amp;n=499073&amp;dst=100079" TargetMode="External"/><Relationship Id="rId32" Type="http://schemas.openxmlformats.org/officeDocument/2006/relationships/hyperlink" Target="https://login.consultant.ru/link/?req=doc&amp;base=LAW&amp;n=499073&amp;dst=100111" TargetMode="External"/><Relationship Id="rId37" Type="http://schemas.openxmlformats.org/officeDocument/2006/relationships/hyperlink" Target="https://login.consultant.ru/link/?req=doc&amp;base=LAW&amp;n=499073&amp;dst=100747" TargetMode="External"/><Relationship Id="rId40" Type="http://schemas.openxmlformats.org/officeDocument/2006/relationships/hyperlink" Target="https://login.consultant.ru/link/?req=doc&amp;base=LAW&amp;n=499073" TargetMode="External"/><Relationship Id="rId45" Type="http://schemas.openxmlformats.org/officeDocument/2006/relationships/hyperlink" Target="https://login.consultant.ru/link/?req=doc&amp;base=LAW&amp;n=466154&amp;dst=12408" TargetMode="External"/><Relationship Id="rId53" Type="http://schemas.openxmlformats.org/officeDocument/2006/relationships/hyperlink" Target="https://login.consultant.ru/link/?req=doc&amp;base=LAW&amp;n=499073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LAW&amp;n=499073&amp;dst=1007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673&amp;dst=100537" TargetMode="External"/><Relationship Id="rId14" Type="http://schemas.openxmlformats.org/officeDocument/2006/relationships/hyperlink" Target="https://login.consultant.ru/link/?req=doc&amp;base=LAW&amp;n=499073&amp;dst=100368" TargetMode="External"/><Relationship Id="rId22" Type="http://schemas.openxmlformats.org/officeDocument/2006/relationships/hyperlink" Target="https://login.consultant.ru/link/?req=doc&amp;base=LAW&amp;n=499073&amp;dst=100092" TargetMode="External"/><Relationship Id="rId27" Type="http://schemas.openxmlformats.org/officeDocument/2006/relationships/hyperlink" Target="https://login.consultant.ru/link/?req=doc&amp;base=LAW&amp;n=499073" TargetMode="External"/><Relationship Id="rId30" Type="http://schemas.openxmlformats.org/officeDocument/2006/relationships/hyperlink" Target="https://login.consultant.ru/link/?req=doc&amp;base=LAW&amp;n=466154&amp;dst=12403" TargetMode="External"/><Relationship Id="rId35" Type="http://schemas.openxmlformats.org/officeDocument/2006/relationships/hyperlink" Target="https://login.consultant.ru/link/?req=doc&amp;base=LAW&amp;n=499073&amp;dst=100747" TargetMode="External"/><Relationship Id="rId43" Type="http://schemas.openxmlformats.org/officeDocument/2006/relationships/hyperlink" Target="https://login.consultant.ru/link/?req=doc&amp;base=LAW&amp;n=466154&amp;dst=12371" TargetMode="External"/><Relationship Id="rId48" Type="http://schemas.openxmlformats.org/officeDocument/2006/relationships/hyperlink" Target="https://login.consultant.ru/link/?req=doc&amp;base=LAW&amp;n=466154&amp;dst=100386" TargetMode="External"/><Relationship Id="rId56" Type="http://schemas.openxmlformats.org/officeDocument/2006/relationships/hyperlink" Target="https://login.consultant.ru/link/?req=doc&amp;base=LAW&amp;n=497810&amp;dst=100099" TargetMode="External"/><Relationship Id="rId8" Type="http://schemas.openxmlformats.org/officeDocument/2006/relationships/hyperlink" Target="https://login.consultant.ru/link/?req=doc&amp;base=LAW&amp;n=456673&amp;dst=100509" TargetMode="External"/><Relationship Id="rId51" Type="http://schemas.openxmlformats.org/officeDocument/2006/relationships/hyperlink" Target="https://login.consultant.ru/link/?req=doc&amp;base=LAW&amp;n=497810&amp;dst=1000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9073&amp;dst=100051" TargetMode="External"/><Relationship Id="rId17" Type="http://schemas.openxmlformats.org/officeDocument/2006/relationships/hyperlink" Target="https://login.consultant.ru/link/?req=doc&amp;base=LAW&amp;n=499073&amp;dst=100707" TargetMode="External"/><Relationship Id="rId25" Type="http://schemas.openxmlformats.org/officeDocument/2006/relationships/hyperlink" Target="https://login.consultant.ru/link/?req=doc&amp;base=LAW&amp;n=499073&amp;dst=100103" TargetMode="External"/><Relationship Id="rId33" Type="http://schemas.openxmlformats.org/officeDocument/2006/relationships/hyperlink" Target="https://login.consultant.ru/link/?req=doc&amp;base=LAW&amp;n=499073&amp;dst=100113" TargetMode="External"/><Relationship Id="rId38" Type="http://schemas.openxmlformats.org/officeDocument/2006/relationships/hyperlink" Target="https://login.consultant.ru/link/?req=doc&amp;base=LAW&amp;n=499073&amp;dst=102042" TargetMode="External"/><Relationship Id="rId46" Type="http://schemas.openxmlformats.org/officeDocument/2006/relationships/hyperlink" Target="https://login.consultant.ru/link/?req=doc&amp;base=LAW&amp;n=466154&amp;dst=12371" TargetMode="External"/><Relationship Id="rId20" Type="http://schemas.openxmlformats.org/officeDocument/2006/relationships/hyperlink" Target="https://login.consultant.ru/link/?req=doc&amp;base=LAW&amp;n=499073&amp;dst=100725" TargetMode="External"/><Relationship Id="rId41" Type="http://schemas.openxmlformats.org/officeDocument/2006/relationships/hyperlink" Target="https://login.consultant.ru/link/?req=doc&amp;base=LAW&amp;n=466154&amp;dst=12408" TargetMode="External"/><Relationship Id="rId54" Type="http://schemas.openxmlformats.org/officeDocument/2006/relationships/hyperlink" Target="https://login.consultant.ru/link/?req=doc&amp;base=LAW&amp;n=499073&amp;dst=1002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9073&amp;dst=100392" TargetMode="External"/><Relationship Id="rId23" Type="http://schemas.openxmlformats.org/officeDocument/2006/relationships/hyperlink" Target="https://login.consultant.ru/link/?req=doc&amp;base=LAW&amp;n=499073&amp;dst=100092" TargetMode="External"/><Relationship Id="rId28" Type="http://schemas.openxmlformats.org/officeDocument/2006/relationships/hyperlink" Target="https://login.consultant.ru/link/?req=doc&amp;base=LAW&amp;n=497810&amp;dst=100111" TargetMode="External"/><Relationship Id="rId36" Type="http://schemas.openxmlformats.org/officeDocument/2006/relationships/hyperlink" Target="https://login.consultant.ru/link/?req=doc&amp;base=LAW&amp;n=499073&amp;dst=100722" TargetMode="External"/><Relationship Id="rId49" Type="http://schemas.openxmlformats.org/officeDocument/2006/relationships/hyperlink" Target="https://login.consultant.ru/link/?req=doc&amp;base=LAW&amp;n=497810&amp;dst=10015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9073&amp;dst=100092" TargetMode="External"/><Relationship Id="rId31" Type="http://schemas.openxmlformats.org/officeDocument/2006/relationships/hyperlink" Target="https://login.consultant.ru/link/?req=doc&amp;base=LAW&amp;n=466154&amp;dst=12373" TargetMode="External"/><Relationship Id="rId44" Type="http://schemas.openxmlformats.org/officeDocument/2006/relationships/hyperlink" Target="https://login.consultant.ru/link/?req=doc&amp;base=LAW&amp;n=466154&amp;dst=12373" TargetMode="External"/><Relationship Id="rId52" Type="http://schemas.openxmlformats.org/officeDocument/2006/relationships/hyperlink" Target="https://login.consultant.ru/link/?req=doc&amp;base=LAW&amp;n=499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3684</Words>
  <Characters>21001</Characters>
  <Application>Microsoft Office Word</Application>
  <DocSecurity>0</DocSecurity>
  <Lines>175</Lines>
  <Paragraphs>49</Paragraphs>
  <ScaleCrop>false</ScaleCrop>
  <Company>КонсультантПлюс Версия 4024.00.51</Company>
  <LinksUpToDate>false</LinksUpToDate>
  <CharactersWithSpaces>24636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вопросах, связанных с предоставлением национального режима при осуществлении закупок.
(Письмо Минфина России от 17.03.2025 N 24-06-06/25869)</dc:title>
  <cp:lastModifiedBy>Алембеков Ринат Хуснуллович</cp:lastModifiedBy>
  <cp:revision>2</cp:revision>
  <dcterms:created xsi:type="dcterms:W3CDTF">2025-03-31T06:37:00Z</dcterms:created>
  <dcterms:modified xsi:type="dcterms:W3CDTF">2025-03-31T06:37:00Z</dcterms:modified>
</cp:coreProperties>
</file>