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21" w:rsidRDefault="00700BF3" w:rsidP="00F1542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>Основные изменения</w:t>
      </w:r>
      <w:r w:rsidR="00564984" w:rsidRPr="00F15421">
        <w:rPr>
          <w:rFonts w:ascii="Times New Roman" w:eastAsia="Times New Roman" w:hAnsi="Times New Roman" w:cs="Times New Roman"/>
          <w:color w:val="auto"/>
          <w:sz w:val="32"/>
        </w:rPr>
        <w:t xml:space="preserve"> в </w:t>
      </w:r>
      <w:r w:rsidR="00F15421" w:rsidRPr="00F15421">
        <w:rPr>
          <w:rFonts w:ascii="Times New Roman" w:eastAsia="Times New Roman" w:hAnsi="Times New Roman" w:cs="Times New Roman"/>
          <w:color w:val="auto"/>
          <w:sz w:val="32"/>
        </w:rPr>
        <w:t xml:space="preserve">сфере закупок в рамках </w:t>
      </w:r>
      <w:r w:rsidR="00564984" w:rsidRPr="00F15421">
        <w:rPr>
          <w:rFonts w:ascii="Times New Roman" w:eastAsia="Times New Roman" w:hAnsi="Times New Roman" w:cs="Times New Roman"/>
          <w:color w:val="auto"/>
          <w:sz w:val="32"/>
        </w:rPr>
        <w:t>Федеральн</w:t>
      </w:r>
      <w:r w:rsidR="00F15421" w:rsidRPr="00F15421">
        <w:rPr>
          <w:rFonts w:ascii="Times New Roman" w:eastAsia="Times New Roman" w:hAnsi="Times New Roman" w:cs="Times New Roman"/>
          <w:color w:val="auto"/>
          <w:sz w:val="32"/>
        </w:rPr>
        <w:t>ого</w:t>
      </w:r>
      <w:r w:rsidR="00564984" w:rsidRPr="00F15421">
        <w:rPr>
          <w:rFonts w:ascii="Times New Roman" w:eastAsia="Times New Roman" w:hAnsi="Times New Roman" w:cs="Times New Roman"/>
          <w:color w:val="auto"/>
          <w:sz w:val="32"/>
        </w:rPr>
        <w:t xml:space="preserve"> закон</w:t>
      </w:r>
      <w:r w:rsidR="00F15421" w:rsidRPr="00F15421">
        <w:rPr>
          <w:rFonts w:ascii="Times New Roman" w:eastAsia="Times New Roman" w:hAnsi="Times New Roman" w:cs="Times New Roman"/>
          <w:color w:val="auto"/>
          <w:sz w:val="32"/>
        </w:rPr>
        <w:t>а</w:t>
      </w:r>
      <w:r w:rsidR="00564984" w:rsidRPr="00F15421">
        <w:rPr>
          <w:rFonts w:ascii="Times New Roman" w:eastAsia="Times New Roman" w:hAnsi="Times New Roman" w:cs="Times New Roman"/>
          <w:color w:val="auto"/>
          <w:sz w:val="32"/>
        </w:rPr>
        <w:t xml:space="preserve"> от 05.04.2013 № 44-ФЗ, </w:t>
      </w:r>
    </w:p>
    <w:p w:rsidR="00564984" w:rsidRDefault="00564984" w:rsidP="00F1542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</w:rPr>
      </w:pPr>
      <w:proofErr w:type="gramStart"/>
      <w:r w:rsidRPr="00F15421">
        <w:rPr>
          <w:rFonts w:ascii="Times New Roman" w:eastAsia="Times New Roman" w:hAnsi="Times New Roman" w:cs="Times New Roman"/>
          <w:color w:val="auto"/>
          <w:sz w:val="32"/>
        </w:rPr>
        <w:t>вступающие</w:t>
      </w:r>
      <w:proofErr w:type="gramEnd"/>
      <w:r w:rsidRPr="00F15421">
        <w:rPr>
          <w:rFonts w:ascii="Times New Roman" w:eastAsia="Times New Roman" w:hAnsi="Times New Roman" w:cs="Times New Roman"/>
          <w:color w:val="auto"/>
          <w:sz w:val="32"/>
        </w:rPr>
        <w:t xml:space="preserve"> в силу </w:t>
      </w:r>
      <w:r w:rsidR="00F15421" w:rsidRPr="00F15421">
        <w:rPr>
          <w:rFonts w:ascii="Times New Roman" w:eastAsia="Times New Roman" w:hAnsi="Times New Roman" w:cs="Times New Roman"/>
          <w:color w:val="auto"/>
          <w:sz w:val="32"/>
        </w:rPr>
        <w:t xml:space="preserve">в </w:t>
      </w:r>
      <w:r w:rsidRPr="00F15421">
        <w:rPr>
          <w:rFonts w:ascii="Times New Roman" w:eastAsia="Times New Roman" w:hAnsi="Times New Roman" w:cs="Times New Roman"/>
          <w:color w:val="auto"/>
          <w:sz w:val="32"/>
        </w:rPr>
        <w:t>202</w:t>
      </w:r>
      <w:r w:rsidR="00F15421" w:rsidRPr="00F15421">
        <w:rPr>
          <w:rFonts w:ascii="Times New Roman" w:eastAsia="Times New Roman" w:hAnsi="Times New Roman" w:cs="Times New Roman"/>
          <w:color w:val="auto"/>
          <w:sz w:val="32"/>
        </w:rPr>
        <w:t>1</w:t>
      </w:r>
      <w:r w:rsidRPr="00F15421">
        <w:rPr>
          <w:rFonts w:ascii="Times New Roman" w:eastAsia="Times New Roman" w:hAnsi="Times New Roman" w:cs="Times New Roman"/>
          <w:color w:val="auto"/>
          <w:sz w:val="32"/>
        </w:rPr>
        <w:t> год</w:t>
      </w:r>
      <w:r w:rsidR="00F15421" w:rsidRPr="00F15421">
        <w:rPr>
          <w:rFonts w:ascii="Times New Roman" w:eastAsia="Times New Roman" w:hAnsi="Times New Roman" w:cs="Times New Roman"/>
          <w:color w:val="auto"/>
          <w:sz w:val="32"/>
        </w:rPr>
        <w:t>у</w:t>
      </w:r>
    </w:p>
    <w:p w:rsidR="008A7A32" w:rsidRPr="008A7A32" w:rsidRDefault="008A7A32" w:rsidP="008A7A32"/>
    <w:tbl>
      <w:tblPr>
        <w:tblW w:w="5409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3384"/>
        <w:gridCol w:w="4490"/>
        <w:gridCol w:w="4462"/>
        <w:gridCol w:w="2968"/>
      </w:tblGrid>
      <w:tr w:rsidR="005719F4" w:rsidRPr="002B12BB" w:rsidTr="0091568D">
        <w:trPr>
          <w:cantSplit/>
        </w:trPr>
        <w:tc>
          <w:tcPr>
            <w:tcW w:w="490" w:type="dxa"/>
            <w:vAlign w:val="center"/>
          </w:tcPr>
          <w:p w:rsidR="00564984" w:rsidRPr="00F15421" w:rsidRDefault="00564984" w:rsidP="00564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</w:t>
            </w:r>
            <w:proofErr w:type="gramEnd"/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84" w:rsidRPr="002B12BB" w:rsidRDefault="00564984" w:rsidP="00564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Как было</w:t>
            </w:r>
          </w:p>
        </w:tc>
        <w:tc>
          <w:tcPr>
            <w:tcW w:w="44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984" w:rsidRPr="002B12BB" w:rsidRDefault="00564984" w:rsidP="00564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Как стало</w:t>
            </w:r>
          </w:p>
        </w:tc>
        <w:tc>
          <w:tcPr>
            <w:tcW w:w="4462" w:type="dxa"/>
            <w:vAlign w:val="center"/>
          </w:tcPr>
          <w:p w:rsidR="00564984" w:rsidRPr="00F15421" w:rsidRDefault="00564984" w:rsidP="00564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Основание</w:t>
            </w:r>
          </w:p>
        </w:tc>
        <w:tc>
          <w:tcPr>
            <w:tcW w:w="2968" w:type="dxa"/>
            <w:vAlign w:val="center"/>
          </w:tcPr>
          <w:p w:rsidR="00564984" w:rsidRPr="002B12BB" w:rsidRDefault="00564984" w:rsidP="0056498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 какого числа применять</w:t>
            </w:r>
          </w:p>
        </w:tc>
      </w:tr>
      <w:tr w:rsidR="005C765A" w:rsidRPr="002B12BB" w:rsidTr="0091568D">
        <w:trPr>
          <w:cantSplit/>
        </w:trPr>
        <w:tc>
          <w:tcPr>
            <w:tcW w:w="15794" w:type="dxa"/>
            <w:gridSpan w:val="5"/>
          </w:tcPr>
          <w:p w:rsidR="005C765A" w:rsidRPr="005C765A" w:rsidRDefault="005C765A" w:rsidP="005C76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5A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Работа комиссии</w:t>
            </w:r>
          </w:p>
        </w:tc>
      </w:tr>
      <w:tr w:rsidR="005719F4" w:rsidRPr="002B12BB" w:rsidTr="0091568D">
        <w:trPr>
          <w:cantSplit/>
        </w:trPr>
        <w:tc>
          <w:tcPr>
            <w:tcW w:w="490" w:type="dxa"/>
          </w:tcPr>
          <w:p w:rsidR="005C765A" w:rsidRPr="00D234D9" w:rsidRDefault="005C765A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65A" w:rsidRPr="00F3275B" w:rsidRDefault="005C765A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комиссия проверяла участника на предмет незаконных вознаграждений по своему желанию</w:t>
            </w:r>
          </w:p>
        </w:tc>
        <w:tc>
          <w:tcPr>
            <w:tcW w:w="4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65A" w:rsidRPr="00F3275B" w:rsidRDefault="005C765A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 </w:t>
            </w:r>
            <w:hyperlink r:id="rId5" w:anchor="/document/16/71673/dfas0m27de/" w:history="1">
              <w:r w:rsidRPr="00F327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обязали</w:t>
              </w:r>
            </w:hyperlink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проверять, не давал ли участник незаконных вознаграждений за два года до закупки</w:t>
            </w:r>
          </w:p>
        </w:tc>
        <w:tc>
          <w:tcPr>
            <w:tcW w:w="4462" w:type="dxa"/>
          </w:tcPr>
          <w:p w:rsidR="00F15421" w:rsidRPr="00F3275B" w:rsidRDefault="005C765A" w:rsidP="00F3275B">
            <w:pPr>
              <w:spacing w:after="0" w:line="255" w:lineRule="atLeast"/>
              <w:ind w:left="132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24.04.2020 № 124-ФЗ «О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инфекции»</w:t>
            </w:r>
          </w:p>
        </w:tc>
        <w:tc>
          <w:tcPr>
            <w:tcW w:w="2968" w:type="dxa"/>
          </w:tcPr>
          <w:p w:rsidR="005C765A" w:rsidRPr="00F3275B" w:rsidRDefault="005C765A" w:rsidP="00D234D9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05C44"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2021 года</w:t>
            </w:r>
          </w:p>
        </w:tc>
      </w:tr>
      <w:tr w:rsidR="005C765A" w:rsidRPr="002B12BB" w:rsidTr="0091568D">
        <w:trPr>
          <w:cantSplit/>
        </w:trPr>
        <w:tc>
          <w:tcPr>
            <w:tcW w:w="15794" w:type="dxa"/>
            <w:gridSpan w:val="5"/>
          </w:tcPr>
          <w:p w:rsidR="005C765A" w:rsidRPr="00F3275B" w:rsidRDefault="005C765A" w:rsidP="005C76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Закупки у единственного поставщика</w:t>
            </w:r>
          </w:p>
        </w:tc>
      </w:tr>
      <w:tr w:rsidR="005719F4" w:rsidRPr="002B12BB" w:rsidTr="0091568D">
        <w:trPr>
          <w:cantSplit/>
        </w:trPr>
        <w:tc>
          <w:tcPr>
            <w:tcW w:w="490" w:type="dxa"/>
          </w:tcPr>
          <w:p w:rsidR="00741731" w:rsidRPr="00D234D9" w:rsidRDefault="00445FC0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731" w:rsidRPr="00F3275B" w:rsidRDefault="00445FC0" w:rsidP="005C76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малые закупки можно осуществлять в </w:t>
            </w:r>
            <w:proofErr w:type="gramStart"/>
            <w:r w:rsidRP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бумажном</w:t>
            </w:r>
            <w:proofErr w:type="gramEnd"/>
            <w:r w:rsidRP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вида, а так же с использованием электронных магазинов</w:t>
            </w:r>
          </w:p>
        </w:tc>
        <w:tc>
          <w:tcPr>
            <w:tcW w:w="4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731" w:rsidRPr="00F3275B" w:rsidRDefault="00741731" w:rsidP="005C76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малые закупки можно будет проводить с НМЦК до 3 </w:t>
            </w:r>
            <w:proofErr w:type="gramStart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62" w:type="dxa"/>
          </w:tcPr>
          <w:p w:rsidR="00741731" w:rsidRPr="00F3275B" w:rsidRDefault="00741731" w:rsidP="00D234D9">
            <w:pPr>
              <w:spacing w:after="0" w:line="255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27.12.2019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3275B" w:rsidRPr="00F3275B" w:rsidRDefault="00F3275B" w:rsidP="00D234D9">
            <w:pPr>
              <w:spacing w:after="0" w:line="255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(вносятся изменения в Федеральный закон от 05.04.2013 № 44-ФЗ)</w:t>
            </w:r>
          </w:p>
        </w:tc>
        <w:tc>
          <w:tcPr>
            <w:tcW w:w="2968" w:type="dxa"/>
          </w:tcPr>
          <w:p w:rsidR="00741731" w:rsidRPr="00F3275B" w:rsidRDefault="00741731" w:rsidP="00D234D9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05C44"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2021 года</w:t>
            </w:r>
          </w:p>
        </w:tc>
      </w:tr>
      <w:tr w:rsidR="005719F4" w:rsidRPr="002B12BB" w:rsidTr="0091568D">
        <w:trPr>
          <w:cantSplit/>
        </w:trPr>
        <w:tc>
          <w:tcPr>
            <w:tcW w:w="490" w:type="dxa"/>
          </w:tcPr>
          <w:p w:rsidR="00450A92" w:rsidRPr="00D234D9" w:rsidRDefault="00445FC0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A92" w:rsidRPr="00F3275B" w:rsidRDefault="00450A92" w:rsidP="005C76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 нельзя проводить электронные малые закупки с НМЦК до 3 </w:t>
            </w:r>
            <w:proofErr w:type="gramStart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а значит, и информационное обеспечение им пока не нужно</w:t>
            </w:r>
          </w:p>
        </w:tc>
        <w:tc>
          <w:tcPr>
            <w:tcW w:w="4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A92" w:rsidRPr="00F3275B" w:rsidRDefault="00450A92" w:rsidP="005C76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предложения, которые участники электронных малых закупок разместили на площадках, будут </w:t>
            </w:r>
            <w:hyperlink r:id="rId6" w:anchor="/document/16/71673/dfasdhgviq/" w:history="1">
              <w:r w:rsidRPr="00F327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видны</w:t>
              </w:r>
            </w:hyperlink>
            <w:r w:rsidR="00436E04"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 Единой информационной системе</w:t>
            </w:r>
          </w:p>
        </w:tc>
        <w:tc>
          <w:tcPr>
            <w:tcW w:w="4462" w:type="dxa"/>
          </w:tcPr>
          <w:p w:rsidR="00F3275B" w:rsidRPr="00F3275B" w:rsidRDefault="00450A92" w:rsidP="00445FC0">
            <w:pPr>
              <w:spacing w:after="0" w:line="255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и статью 2 Федерального закона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      </w:r>
            <w:r w:rsid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75B"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(вносятся изменения в Федеральный закон от 05.04.2013 № 44-ФЗ)</w:t>
            </w:r>
            <w:proofErr w:type="gramEnd"/>
          </w:p>
        </w:tc>
        <w:tc>
          <w:tcPr>
            <w:tcW w:w="2968" w:type="dxa"/>
          </w:tcPr>
          <w:p w:rsidR="00450A92" w:rsidRPr="00F3275B" w:rsidRDefault="00450A92" w:rsidP="00F15421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05C44"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2021 года</w:t>
            </w:r>
          </w:p>
        </w:tc>
      </w:tr>
      <w:tr w:rsidR="00436E04" w:rsidRPr="002B12BB" w:rsidTr="0091568D">
        <w:trPr>
          <w:cantSplit/>
        </w:trPr>
        <w:tc>
          <w:tcPr>
            <w:tcW w:w="15794" w:type="dxa"/>
            <w:gridSpan w:val="5"/>
          </w:tcPr>
          <w:p w:rsidR="00436E04" w:rsidRPr="00F3275B" w:rsidRDefault="00436E04" w:rsidP="00436E0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Запрос котировок</w:t>
            </w:r>
            <w:r w:rsidR="00A22346" w:rsidRPr="00F3275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в электронной форме</w:t>
            </w:r>
          </w:p>
        </w:tc>
      </w:tr>
      <w:tr w:rsidR="005719F4" w:rsidRPr="002B12BB" w:rsidTr="0091568D">
        <w:trPr>
          <w:cantSplit/>
        </w:trPr>
        <w:tc>
          <w:tcPr>
            <w:tcW w:w="490" w:type="dxa"/>
          </w:tcPr>
          <w:p w:rsidR="00105C44" w:rsidRPr="00D234D9" w:rsidRDefault="00105C44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44" w:rsidRPr="00F3275B" w:rsidRDefault="00105C44" w:rsidP="00766D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НМЦК для запроса котировок в электронной форме – 500 тыс. руб., закупать можно в пределах 10 процентов от СГОЗ и не более 100 </w:t>
            </w:r>
            <w:proofErr w:type="gramStart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44" w:rsidRPr="00F3275B" w:rsidRDefault="00105C44" w:rsidP="00281A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НМЦК для запроса котировок в электронной форме </w:t>
            </w:r>
            <w:hyperlink r:id="rId7" w:anchor="/document/16/71673/dfasc4i4ga/" w:history="1">
              <w:r w:rsidRPr="00F327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увеличат</w:t>
              </w:r>
            </w:hyperlink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 3 </w:t>
            </w:r>
            <w:proofErr w:type="gramStart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уберут верхнюю границу в 100 млн руб., ограничение 10 процентов от СГОЗ останется</w:t>
            </w:r>
          </w:p>
        </w:tc>
        <w:tc>
          <w:tcPr>
            <w:tcW w:w="4462" w:type="dxa"/>
            <w:vMerge w:val="restart"/>
          </w:tcPr>
          <w:p w:rsidR="00105C44" w:rsidRPr="00F3275B" w:rsidRDefault="00105C44" w:rsidP="00F15421">
            <w:pPr>
              <w:spacing w:after="0" w:line="255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27.12.2019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3275B" w:rsidRPr="00F3275B" w:rsidRDefault="00F3275B" w:rsidP="00F15421">
            <w:pPr>
              <w:spacing w:after="0" w:line="255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(вносятся изменения в Федеральный закон от 05.04.2013 № 44-ФЗ)</w:t>
            </w:r>
          </w:p>
        </w:tc>
        <w:tc>
          <w:tcPr>
            <w:tcW w:w="2968" w:type="dxa"/>
            <w:vMerge w:val="restart"/>
          </w:tcPr>
          <w:p w:rsidR="00105C44" w:rsidRPr="00F3275B" w:rsidRDefault="00105C44" w:rsidP="00F15421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апреля 2021 года</w:t>
            </w:r>
          </w:p>
          <w:p w:rsidR="00105C44" w:rsidRPr="00F3275B" w:rsidRDefault="00105C44" w:rsidP="00A6397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F4" w:rsidRPr="002B12BB" w:rsidTr="00445FC0">
        <w:trPr>
          <w:cantSplit/>
          <w:trHeight w:val="1228"/>
        </w:trPr>
        <w:tc>
          <w:tcPr>
            <w:tcW w:w="490" w:type="dxa"/>
          </w:tcPr>
          <w:p w:rsidR="00105C44" w:rsidRPr="00D234D9" w:rsidRDefault="00105C44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32" w:rsidRPr="00F3275B" w:rsidRDefault="00105C44" w:rsidP="00766D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котировок можно отменить не </w:t>
            </w:r>
            <w:proofErr w:type="gramStart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два дня до даты окончания срока подачи заявок</w:t>
            </w:r>
          </w:p>
        </w:tc>
        <w:tc>
          <w:tcPr>
            <w:tcW w:w="4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C44" w:rsidRPr="00F3275B" w:rsidRDefault="00105C44" w:rsidP="00281A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 можно будет </w:t>
            </w:r>
            <w:hyperlink r:id="rId8" w:anchor="/document/16/71673/dfasb4icuc/" w:history="1">
              <w:r w:rsidRPr="00F327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отменить</w:t>
              </w:r>
            </w:hyperlink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 </w:t>
            </w:r>
            <w:proofErr w:type="gramStart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час до окончания срока подачи заявок</w:t>
            </w:r>
          </w:p>
        </w:tc>
        <w:tc>
          <w:tcPr>
            <w:tcW w:w="4462" w:type="dxa"/>
            <w:vMerge/>
          </w:tcPr>
          <w:p w:rsidR="00105C44" w:rsidRPr="00F15421" w:rsidRDefault="00105C44" w:rsidP="00A223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</w:tcPr>
          <w:p w:rsidR="00105C44" w:rsidRPr="00F15421" w:rsidRDefault="00105C44" w:rsidP="00A6397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46" w:rsidRPr="002B12BB" w:rsidTr="0091568D">
        <w:trPr>
          <w:cantSplit/>
        </w:trPr>
        <w:tc>
          <w:tcPr>
            <w:tcW w:w="15794" w:type="dxa"/>
            <w:gridSpan w:val="5"/>
          </w:tcPr>
          <w:p w:rsidR="00A22346" w:rsidRPr="00F15421" w:rsidRDefault="00E669B4" w:rsidP="00105C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Национальный режим. </w:t>
            </w:r>
            <w:r w:rsidR="00105C44" w:rsidRPr="00F1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Обеспечение обязательной доли закупок</w:t>
            </w:r>
            <w:r w:rsidR="00F327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российских товаров</w:t>
            </w:r>
          </w:p>
        </w:tc>
      </w:tr>
      <w:tr w:rsidR="005719F4" w:rsidRPr="002B12BB" w:rsidTr="0091568D">
        <w:trPr>
          <w:cantSplit/>
        </w:trPr>
        <w:tc>
          <w:tcPr>
            <w:tcW w:w="490" w:type="dxa"/>
          </w:tcPr>
          <w:p w:rsidR="00105C44" w:rsidRDefault="00105C44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9B4" w:rsidRPr="00E669B4" w:rsidRDefault="00E669B4" w:rsidP="00E669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допуск иностранных товаров устанавливают, если код закупаемого товара по ОКПД</w:t>
            </w:r>
            <w:proofErr w:type="gramStart"/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 в Перечень к постановлению от 30.04.2020 № 616.</w:t>
            </w:r>
          </w:p>
          <w:p w:rsidR="002B12BB" w:rsidRPr="00F3275B" w:rsidRDefault="00E669B4" w:rsidP="00E669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нужно применять при любой закупке, в том числе у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инственного </w:t>
            </w: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</w:t>
            </w:r>
          </w:p>
        </w:tc>
        <w:tc>
          <w:tcPr>
            <w:tcW w:w="4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9B4" w:rsidRPr="00E669B4" w:rsidRDefault="00E669B4" w:rsidP="00E669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Дополнили Перечень товаров по постановлению от 30.04.2020 № 616 медицинскими масками. Для них указали два кода ОКПД</w:t>
            </w:r>
            <w:proofErr w:type="gramStart"/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32.50.50.190 и 32.99.11.160.</w:t>
            </w:r>
          </w:p>
          <w:p w:rsidR="002B12BB" w:rsidRPr="00F3275B" w:rsidRDefault="00E669B4" w:rsidP="00E669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2021 года при закупке медицинских масок нужно устанавливать запрет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допуск импортной продукции.</w:t>
            </w:r>
          </w:p>
        </w:tc>
        <w:tc>
          <w:tcPr>
            <w:tcW w:w="4462" w:type="dxa"/>
          </w:tcPr>
          <w:p w:rsidR="00E669B4" w:rsidRPr="00E669B4" w:rsidRDefault="00E669B4" w:rsidP="00E669B4">
            <w:pPr>
              <w:spacing w:after="0" w:line="255" w:lineRule="atLeas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23.12.2020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Российской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от 30 апреля 2020 г. № 616»</w:t>
            </w: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5C44" w:rsidRPr="00F3275B" w:rsidRDefault="00E669B4" w:rsidP="00E669B4">
            <w:pPr>
              <w:spacing w:after="0" w:line="255" w:lineRule="atLeas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(вносятся изменения в постановление Правительства от 30.04.2020 № 616)</w:t>
            </w:r>
          </w:p>
        </w:tc>
        <w:tc>
          <w:tcPr>
            <w:tcW w:w="2968" w:type="dxa"/>
          </w:tcPr>
          <w:p w:rsidR="00105C44" w:rsidRPr="00F3275B" w:rsidRDefault="00E669B4" w:rsidP="00F15421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декабря 2020 года</w:t>
            </w:r>
          </w:p>
        </w:tc>
      </w:tr>
      <w:tr w:rsidR="005719F4" w:rsidRPr="002B12BB" w:rsidTr="0091568D">
        <w:trPr>
          <w:cantSplit/>
        </w:trPr>
        <w:tc>
          <w:tcPr>
            <w:tcW w:w="490" w:type="dxa"/>
          </w:tcPr>
          <w:p w:rsidR="00E669B4" w:rsidRDefault="00445FC0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9B4" w:rsidRPr="00F3275B" w:rsidRDefault="00E669B4" w:rsidP="00212C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заказчиков не было обязательства закупать минимальную долю отечественной продукции</w:t>
            </w:r>
          </w:p>
        </w:tc>
        <w:tc>
          <w:tcPr>
            <w:tcW w:w="4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9B4" w:rsidRPr="00F3275B" w:rsidRDefault="00E669B4" w:rsidP="00212C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Установили минимальную обязательную долю закупок российских товаров по Федеральному </w:t>
            </w:r>
            <w:hyperlink r:id="rId9" w:anchor="/document/99/499011838/" w:history="1">
              <w:r w:rsidRPr="00F327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закону</w:t>
              </w:r>
            </w:hyperlink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05.04.2013 № 44-ФЗ.</w:t>
            </w:r>
          </w:p>
          <w:p w:rsidR="00E669B4" w:rsidRPr="00F3275B" w:rsidRDefault="00E669B4" w:rsidP="00212C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определена в процентном </w:t>
            </w:r>
            <w:proofErr w:type="gramStart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объему товаров, работ, услуг соответствующего вида, которые заказчик должен закупить в отчетном году.</w:t>
            </w:r>
          </w:p>
          <w:p w:rsidR="00E669B4" w:rsidRPr="00F3275B" w:rsidRDefault="00E669B4" w:rsidP="00212C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перечень товаров по Федеральному закону </w:t>
            </w:r>
            <w:hyperlink r:id="rId10" w:anchor="/document/99/499011838/" w:history="1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05.04.2013 № 44-ФЗ включили 107 наименований.</w:t>
            </w:r>
          </w:p>
          <w:p w:rsidR="00E669B4" w:rsidRDefault="00E669B4" w:rsidP="00212C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установили особенности определения НМЦК</w:t>
            </w:r>
          </w:p>
          <w:p w:rsidR="00445FC0" w:rsidRDefault="00445FC0" w:rsidP="00212C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FC0" w:rsidRDefault="00445FC0" w:rsidP="00212C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FC0" w:rsidRDefault="00445FC0" w:rsidP="00212C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FC0" w:rsidRPr="00F3275B" w:rsidRDefault="00445FC0" w:rsidP="00212C7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E669B4" w:rsidRPr="00F3275B" w:rsidRDefault="00E669B4" w:rsidP="00212C79">
            <w:pPr>
              <w:spacing w:after="0" w:line="255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03.12.2020 № 2014 «О минимальной обязательной доле закупок российских товаров и ее достижении заказчиком»</w:t>
            </w:r>
          </w:p>
        </w:tc>
        <w:tc>
          <w:tcPr>
            <w:tcW w:w="2968" w:type="dxa"/>
          </w:tcPr>
          <w:p w:rsidR="00E669B4" w:rsidRPr="00F3275B" w:rsidRDefault="00823767" w:rsidP="00212C79">
            <w:pPr>
              <w:spacing w:after="15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16/71673/dfasn88p1l/" w:history="1">
              <w:r w:rsidR="00E669B4" w:rsidRPr="00F327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Соблюдать</w:t>
              </w:r>
            </w:hyperlink>
            <w:r w:rsidR="00E669B4"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обязательную долю нужно с 01 января 2021 года.</w:t>
            </w:r>
          </w:p>
          <w:p w:rsidR="00E669B4" w:rsidRPr="00F3275B" w:rsidRDefault="00E669B4" w:rsidP="00212C79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Отчитываться об объеме</w:t>
            </w:r>
            <w:proofErr w:type="gramEnd"/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доли закупок российских товаров за 2021 год нужно с 01 января 2022 года</w:t>
            </w:r>
          </w:p>
        </w:tc>
      </w:tr>
      <w:tr w:rsidR="00E669B4" w:rsidRPr="002B12BB" w:rsidTr="0091568D">
        <w:trPr>
          <w:cantSplit/>
        </w:trPr>
        <w:tc>
          <w:tcPr>
            <w:tcW w:w="15794" w:type="dxa"/>
            <w:gridSpan w:val="5"/>
            <w:vAlign w:val="center"/>
          </w:tcPr>
          <w:p w:rsidR="00E669B4" w:rsidRPr="00E669B4" w:rsidRDefault="00E669B4" w:rsidP="00E669B4">
            <w:pPr>
              <w:spacing w:after="150" w:line="255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9B4">
              <w:rPr>
                <w:rFonts w:ascii="Times New Roman" w:hAnsi="Times New Roman" w:cs="Times New Roman"/>
                <w:b/>
                <w:sz w:val="28"/>
                <w:szCs w:val="28"/>
              </w:rPr>
              <w:t>Реестр недобросовестных поставщиков</w:t>
            </w:r>
          </w:p>
        </w:tc>
      </w:tr>
      <w:tr w:rsidR="00E669B4" w:rsidRPr="002B12BB" w:rsidTr="0091568D">
        <w:trPr>
          <w:cantSplit/>
        </w:trPr>
        <w:tc>
          <w:tcPr>
            <w:tcW w:w="490" w:type="dxa"/>
          </w:tcPr>
          <w:p w:rsidR="00E669B4" w:rsidRDefault="00E669B4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9B4" w:rsidRPr="00F3275B" w:rsidRDefault="008A7A32" w:rsidP="008A7A3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РНП направляют сведения об участниках, которых заказчик признал уклонившимися и постав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щиках, не исполнивших контракты</w:t>
            </w:r>
          </w:p>
        </w:tc>
        <w:tc>
          <w:tcPr>
            <w:tcW w:w="4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A32" w:rsidRPr="008A7A32" w:rsidRDefault="008A7A32" w:rsidP="008A7A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РНП могут включить информацию не только об уклонившихся участниках и недобросовестных поставщиках, но и:</w:t>
            </w:r>
          </w:p>
          <w:p w:rsidR="008A7A32" w:rsidRPr="008A7A32" w:rsidRDefault="008A7A32" w:rsidP="008A7A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управляющей организации, если ей передали полномочия директора;</w:t>
            </w:r>
          </w:p>
          <w:p w:rsidR="008A7A32" w:rsidRPr="008A7A32" w:rsidRDefault="008A7A32" w:rsidP="008A7A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участниках корпоративного 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идического 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которые оказывают влияние на его деятельность;</w:t>
            </w:r>
          </w:p>
          <w:p w:rsidR="008A7A32" w:rsidRPr="008A7A32" w:rsidRDefault="008A7A32" w:rsidP="008A7A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учредителях унитарного 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идического 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лица.</w:t>
            </w:r>
          </w:p>
          <w:p w:rsidR="00823767" w:rsidRDefault="008A7A32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Определили случаи, когда сведения из РНП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исключены досрочно</w:t>
            </w:r>
            <w:r w:rsid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767" w:rsidRPr="00823767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решения суда о:</w:t>
            </w:r>
          </w:p>
          <w:p w:rsidR="00823767" w:rsidRPr="00823767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признании </w:t>
            </w:r>
            <w:proofErr w:type="gramStart"/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</w:t>
            </w:r>
            <w:proofErr w:type="gramEnd"/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федерального органа исполнительной власти, уполномоченного на осуществление контроля в сфере закупок, о включении информации об участнике закупки, поставщике (подрядчике, исполнителе) в реестр недобросовестных поставщиков;</w:t>
            </w:r>
          </w:p>
          <w:p w:rsidR="00823767" w:rsidRPr="00823767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признании одностороннего отказа заказчика от исполнения контракта </w:t>
            </w:r>
            <w:proofErr w:type="gramStart"/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незаконным</w:t>
            </w:r>
            <w:proofErr w:type="gramEnd"/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недействительным;</w:t>
            </w:r>
          </w:p>
          <w:p w:rsidR="00E669B4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информации, подтверждающей невозможность влияния лиц, указанных в пунктах 1, 2 на деятельность участника закупки, поставщика (подрядчика, исполнителя), по состоянию на день признания участника закупки </w:t>
            </w:r>
            <w:proofErr w:type="gramStart"/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82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заключения контракта или на день расторжения контракта.</w:t>
            </w:r>
          </w:p>
          <w:p w:rsidR="00823767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67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67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67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67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67" w:rsidRPr="00F3275B" w:rsidRDefault="00823767" w:rsidP="008237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62" w:type="dxa"/>
          </w:tcPr>
          <w:p w:rsidR="00E669B4" w:rsidRDefault="008A7A32" w:rsidP="008A7A32">
            <w:pPr>
              <w:spacing w:after="0" w:line="255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закон от 30.12.2020 №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Федеральный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статью 1 Федерального закона «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Федеральный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арственных и муниципальных нужд»</w:t>
            </w:r>
            <w:proofErr w:type="gramEnd"/>
          </w:p>
          <w:p w:rsidR="008A7A32" w:rsidRPr="00F3275B" w:rsidRDefault="008A7A32" w:rsidP="008A7A32">
            <w:pPr>
              <w:spacing w:after="0" w:line="255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(вносятся изменения в Федеральный закон от 05.04.2013 № 44-ФЗ)</w:t>
            </w:r>
          </w:p>
        </w:tc>
        <w:tc>
          <w:tcPr>
            <w:tcW w:w="2968" w:type="dxa"/>
          </w:tcPr>
          <w:p w:rsidR="00E669B4" w:rsidRPr="008A7A32" w:rsidRDefault="008A7A32" w:rsidP="00212C79">
            <w:pPr>
              <w:spacing w:after="150" w:line="255" w:lineRule="atLeas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32">
              <w:rPr>
                <w:rFonts w:ascii="Times New Roman" w:hAnsi="Times New Roman" w:cs="Times New Roman"/>
                <w:sz w:val="24"/>
                <w:szCs w:val="24"/>
              </w:rPr>
              <w:t>С 01 июля 2021 года</w:t>
            </w:r>
          </w:p>
        </w:tc>
      </w:tr>
      <w:tr w:rsidR="005719F4" w:rsidRPr="002B12BB" w:rsidTr="005719F4">
        <w:trPr>
          <w:cantSplit/>
        </w:trPr>
        <w:tc>
          <w:tcPr>
            <w:tcW w:w="15794" w:type="dxa"/>
            <w:gridSpan w:val="5"/>
            <w:vAlign w:val="center"/>
          </w:tcPr>
          <w:p w:rsidR="005719F4" w:rsidRPr="005719F4" w:rsidRDefault="005719F4" w:rsidP="005719F4">
            <w:pPr>
              <w:spacing w:after="150" w:line="255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F4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Контроль в сфере закупок</w:t>
            </w:r>
          </w:p>
        </w:tc>
      </w:tr>
      <w:tr w:rsidR="005719F4" w:rsidRPr="002B12BB" w:rsidTr="0016486C">
        <w:trPr>
          <w:cantSplit/>
        </w:trPr>
        <w:tc>
          <w:tcPr>
            <w:tcW w:w="490" w:type="dxa"/>
          </w:tcPr>
          <w:p w:rsidR="005719F4" w:rsidRDefault="005719F4" w:rsidP="002B12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9F4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Генпрокуратура приняла </w:t>
            </w:r>
            <w:r w:rsidRPr="0057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меры по укреплению законности и координации борьбы с преступностью в сфере закупок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законам № 44-ФЗ и 223-ФЗ. Под </w:t>
            </w:r>
            <w:r w:rsidRPr="0057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особый контроль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подпали торги в социально значимой сфере здравоохранения, жилищно-коммунального комплекса, транспорта, градостроительства, образования и культуры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719F4" w:rsidRPr="005719F4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Прокурорам субъектов, военным и специализированным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прокурорам поручили проверять:</w:t>
            </w:r>
          </w:p>
          <w:p w:rsidR="005719F4" w:rsidRPr="005719F4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закупок, планирование и выделение бюджетных средств органами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ударственной 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 всех уровней и органами местного самоуправления;</w:t>
            </w:r>
          </w:p>
          <w:p w:rsidR="005719F4" w:rsidRPr="005719F4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заказчиками требований к ценообразованию, нормированию закупок в </w:t>
            </w:r>
            <w:proofErr w:type="gramStart"/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пресечения закупок товаров, работ и услуг с избыточными потребительскими свойствами, а также предметов роскоши;</w:t>
            </w:r>
          </w:p>
          <w:p w:rsidR="005719F4" w:rsidRPr="005719F4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государственных и муниципальных контрактов;</w:t>
            </w:r>
          </w:p>
          <w:p w:rsidR="005719F4" w:rsidRPr="005719F4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типовых контрактов, типовых условий контрактов;</w:t>
            </w:r>
          </w:p>
          <w:p w:rsidR="005719F4" w:rsidRPr="005719F4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закупки на сумму свыше 1 </w:t>
            </w:r>
            <w:proofErr w:type="gramStart"/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5719F4" w:rsidRPr="005719F4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 субъектов малого предпринимательства в </w:t>
            </w:r>
            <w:proofErr w:type="gramStart"/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закупках</w:t>
            </w:r>
            <w:proofErr w:type="gramEnd"/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в части их совокупного годового объема и сроков оплаты исполнения по контрактам; </w:t>
            </w:r>
          </w:p>
          <w:p w:rsidR="005719F4" w:rsidRPr="005719F4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заключения контрактов с </w:t>
            </w:r>
            <w:proofErr w:type="spellStart"/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юрлицами</w:t>
            </w:r>
            <w:proofErr w:type="spellEnd"/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привлечены к ответственности по статье 19.28 КоАП.</w:t>
            </w:r>
          </w:p>
          <w:p w:rsidR="005719F4" w:rsidRPr="008A7A32" w:rsidRDefault="005719F4" w:rsidP="005719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оснований прокурор должен вынести мотивированное постановление и направить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в правоохранительные органы.</w:t>
            </w:r>
          </w:p>
        </w:tc>
        <w:tc>
          <w:tcPr>
            <w:tcW w:w="4462" w:type="dxa"/>
          </w:tcPr>
          <w:p w:rsidR="005719F4" w:rsidRPr="008A7A32" w:rsidRDefault="005719F4" w:rsidP="005719F4">
            <w:pPr>
              <w:spacing w:after="0" w:line="255" w:lineRule="atLeas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Генпр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окуратуры России от 14.01.2021 №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7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прокурорского надзора за исполнением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аконодательства в сфере закупок»</w:t>
            </w:r>
          </w:p>
        </w:tc>
        <w:tc>
          <w:tcPr>
            <w:tcW w:w="2968" w:type="dxa"/>
          </w:tcPr>
          <w:p w:rsidR="005719F4" w:rsidRPr="008A7A32" w:rsidRDefault="005719F4" w:rsidP="00212C79">
            <w:pPr>
              <w:spacing w:after="150" w:line="255" w:lineRule="atLeas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января 2021 года</w:t>
            </w:r>
          </w:p>
        </w:tc>
      </w:tr>
    </w:tbl>
    <w:p w:rsidR="002B12BB" w:rsidRPr="002B12BB" w:rsidRDefault="002B12BB" w:rsidP="002B12B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15421" w:rsidRDefault="00F15421" w:rsidP="002B12BB">
      <w:pPr>
        <w:spacing w:before="600"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p w:rsidR="00246694" w:rsidRDefault="00246694" w:rsidP="002B12BB">
      <w:pPr>
        <w:spacing w:before="600"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p w:rsidR="00246694" w:rsidRDefault="00246694" w:rsidP="002B12BB">
      <w:pPr>
        <w:spacing w:before="600"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p w:rsidR="008A7A32" w:rsidRPr="008A7A32" w:rsidRDefault="008A7A32" w:rsidP="008A7A32">
      <w:pPr>
        <w:pStyle w:val="3"/>
        <w:spacing w:before="600" w:beforeAutospacing="0" w:after="240" w:afterAutospacing="0" w:line="480" w:lineRule="atLeast"/>
        <w:jc w:val="center"/>
        <w:rPr>
          <w:color w:val="252525"/>
          <w:spacing w:val="-1"/>
          <w:sz w:val="28"/>
          <w:szCs w:val="24"/>
        </w:rPr>
      </w:pPr>
      <w:r>
        <w:rPr>
          <w:rFonts w:ascii="Arial" w:hAnsi="Arial" w:cs="Arial"/>
          <w:color w:val="252525"/>
          <w:spacing w:val="-1"/>
          <w:sz w:val="33"/>
          <w:szCs w:val="33"/>
        </w:rPr>
        <w:lastRenderedPageBreak/>
        <w:br/>
      </w:r>
      <w:r w:rsidRPr="008A7A32">
        <w:rPr>
          <w:color w:val="252525"/>
          <w:spacing w:val="-1"/>
          <w:sz w:val="28"/>
          <w:szCs w:val="24"/>
        </w:rPr>
        <w:t>Нормы Закона № 44-ФЗ, которые  утратили силу с 1 января 2021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0"/>
        <w:gridCol w:w="4900"/>
      </w:tblGrid>
      <w:tr w:rsidR="008A7A32" w:rsidRPr="008A7A32" w:rsidTr="00445FC0">
        <w:trPr>
          <w:tblHeader/>
        </w:trPr>
        <w:tc>
          <w:tcPr>
            <w:tcW w:w="9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A32" w:rsidRPr="008A7A32" w:rsidRDefault="008A7A32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регулировали нормы</w:t>
            </w:r>
          </w:p>
        </w:tc>
        <w:tc>
          <w:tcPr>
            <w:tcW w:w="4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A32" w:rsidRPr="008A7A32" w:rsidRDefault="008A7A32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статьи утратят силу</w:t>
            </w:r>
          </w:p>
        </w:tc>
      </w:tr>
      <w:tr w:rsidR="008A7A32" w:rsidRPr="008A7A32" w:rsidTr="00445FC0">
        <w:tc>
          <w:tcPr>
            <w:tcW w:w="9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A32" w:rsidRPr="0091568D" w:rsidRDefault="008A7A32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>Порядок закупок для целей проведения общероссийского голосования</w:t>
            </w:r>
          </w:p>
        </w:tc>
        <w:tc>
          <w:tcPr>
            <w:tcW w:w="4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A32" w:rsidRPr="0091568D" w:rsidRDefault="00823767">
            <w:pPr>
              <w:pStyle w:val="a5"/>
              <w:spacing w:before="0" w:beforeAutospacing="0" w:after="150" w:afterAutospacing="0" w:line="255" w:lineRule="atLeast"/>
            </w:pPr>
            <w:hyperlink r:id="rId12" w:anchor="/document/99/499011838/XA00MK02OC/" w:tooltip="акупкой товаров, работ, услуг участковыми избирательными комиссиями, территориальными избирательными комиссиями, в том числе при возложении на них полномочий иной избирательной комиссии,.." w:history="1">
              <w:r w:rsidR="008A7A32" w:rsidRPr="0091568D">
                <w:rPr>
                  <w:rStyle w:val="a4"/>
                  <w:color w:val="auto"/>
                  <w:u w:val="none"/>
                </w:rPr>
                <w:t>п. 6</w:t>
              </w:r>
            </w:hyperlink>
            <w:r w:rsidR="008A7A32" w:rsidRPr="0091568D">
              <w:t> ч. 2 ст. 1, </w:t>
            </w:r>
            <w:hyperlink r:id="rId13" w:anchor="/document/99/499011838/ZAP29463EU/" w:tooltip="7) привлечением избирательными комиссиями, комиссиями референдума граждан к выполнению работ и оказанию услуг, связанных с обеспечением полномочий избирательных комиссий, комиссий..." w:history="1">
              <w:r w:rsidR="008A7A32" w:rsidRPr="0091568D">
                <w:rPr>
                  <w:rStyle w:val="a4"/>
                  <w:color w:val="auto"/>
                  <w:u w:val="none"/>
                </w:rPr>
                <w:t>п. 7</w:t>
              </w:r>
            </w:hyperlink>
            <w:r w:rsidR="008A7A32" w:rsidRPr="0091568D">
              <w:t> ч. 2 ст. 1, </w:t>
            </w:r>
            <w:hyperlink r:id="rId14" w:anchor="/document/99/499011838/XA00MJE2OB/" w:tooltip="9) закупкой товаров, работ, услуг Центральной избирательной комиссией Российской Федерации, избирательными комиссиями субъектов Российской Федерации, в том числе при возложении на..." w:history="1">
              <w:r w:rsidR="008A7A32" w:rsidRPr="0091568D">
                <w:rPr>
                  <w:rStyle w:val="a4"/>
                  <w:color w:val="auto"/>
                  <w:u w:val="none"/>
                </w:rPr>
                <w:t>п. 9</w:t>
              </w:r>
            </w:hyperlink>
            <w:r w:rsidR="008A7A32" w:rsidRPr="0091568D">
              <w:t> ч. 2 ст. 1 Закона № 44-ФЗ будут действовать в предыдущей редакции;</w:t>
            </w:r>
          </w:p>
          <w:p w:rsidR="008A7A32" w:rsidRPr="0091568D" w:rsidRDefault="00823767">
            <w:pPr>
              <w:pStyle w:val="a5"/>
              <w:spacing w:before="0" w:beforeAutospacing="0" w:after="150" w:afterAutospacing="0" w:line="255" w:lineRule="atLeast"/>
            </w:pPr>
            <w:hyperlink r:id="rId15" w:anchor="/document/99/499011838/ZAP1MJ43AV/" w:tooltip="30.1) осуществление закупки для нужд субъектов Российской Федерации, муниципальных нужд товаров, работ, услуг для подготовки проведения общероссийского голосования;" w:history="1">
              <w:r w:rsidR="008A7A32" w:rsidRPr="0091568D">
                <w:rPr>
                  <w:rStyle w:val="a4"/>
                  <w:color w:val="auto"/>
                  <w:u w:val="none"/>
                </w:rPr>
                <w:t>п. 30.1</w:t>
              </w:r>
            </w:hyperlink>
            <w:r w:rsidR="008A7A32" w:rsidRPr="0091568D">
              <w:t> ч. 1 ст. 93 Закона № 44-ФЗ</w:t>
            </w:r>
          </w:p>
        </w:tc>
      </w:tr>
      <w:tr w:rsidR="0091568D" w:rsidRPr="008A7A32" w:rsidTr="00445FC0">
        <w:tc>
          <w:tcPr>
            <w:tcW w:w="9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68D" w:rsidRPr="0091568D" w:rsidRDefault="0091568D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>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2015, 2016 и 2020 годах обязательств, предусмотренных контрактом, подлежат списанию в случаях и порядке, которые установлены Правительством Российской Федерации</w:t>
            </w:r>
          </w:p>
        </w:tc>
        <w:tc>
          <w:tcPr>
            <w:tcW w:w="4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68D" w:rsidRPr="0091568D" w:rsidRDefault="0091568D">
            <w:pPr>
              <w:pStyle w:val="a5"/>
              <w:spacing w:before="0" w:beforeAutospacing="0" w:after="150" w:afterAutospacing="0" w:line="255" w:lineRule="atLeast"/>
            </w:pPr>
            <w:r w:rsidRPr="0091568D">
              <w:t>ч. 42.1 ст. 112 Закона № 44-ФЗ</w:t>
            </w:r>
          </w:p>
        </w:tc>
      </w:tr>
      <w:tr w:rsidR="008A7A32" w:rsidRPr="008A7A32" w:rsidTr="00445FC0">
        <w:tc>
          <w:tcPr>
            <w:tcW w:w="9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A32" w:rsidRPr="0091568D" w:rsidRDefault="008A7A32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>До 31 декабря 2020 года при закупках с участием СМП и СОНО можно не требовать обеспечения исполнения контракта, гарантийных обязательств, если контрактом не предусмотрена выплата аванса</w:t>
            </w:r>
          </w:p>
        </w:tc>
        <w:tc>
          <w:tcPr>
            <w:tcW w:w="4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A32" w:rsidRPr="0091568D" w:rsidRDefault="00823767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/document/99/499011838/ZAP1VI43BP/" w:tooltip="64.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..." w:history="1">
              <w:r w:rsidR="008A7A32" w:rsidRPr="009156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64</w:t>
              </w:r>
            </w:hyperlink>
            <w:r w:rsidR="008A7A32" w:rsidRPr="0091568D">
              <w:rPr>
                <w:rFonts w:ascii="Times New Roman" w:hAnsi="Times New Roman" w:cs="Times New Roman"/>
                <w:sz w:val="24"/>
                <w:szCs w:val="24"/>
              </w:rPr>
              <w:t> ст. 112 Закона № 44-ФЗ</w:t>
            </w:r>
          </w:p>
        </w:tc>
      </w:tr>
      <w:tr w:rsidR="008A7A32" w:rsidRPr="008A7A32" w:rsidTr="00445FC0">
        <w:tc>
          <w:tcPr>
            <w:tcW w:w="9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A32" w:rsidRPr="0091568D" w:rsidRDefault="008A7A32">
            <w:pPr>
              <w:pStyle w:val="a5"/>
              <w:spacing w:before="0" w:beforeAutospacing="0" w:after="150" w:afterAutospacing="0" w:line="255" w:lineRule="atLeast"/>
            </w:pPr>
            <w:r w:rsidRPr="0091568D">
              <w:t>В течение 2020 года по соглашению сторон допускается изменение срока исполнения контракта, цены контракта или цены единицы товара, работы, услуги, а также размер аванса, если исполнение контракта на прежних условиях невозможно из-за распространения коронавирусной инфекции</w:t>
            </w:r>
          </w:p>
        </w:tc>
        <w:tc>
          <w:tcPr>
            <w:tcW w:w="4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7A32" w:rsidRPr="0091568D" w:rsidRDefault="00823767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/document/99/499011838/XA00RUO2P0/" w:tooltip="65.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..." w:history="1">
              <w:r w:rsidR="008A7A32" w:rsidRPr="009156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65</w:t>
              </w:r>
            </w:hyperlink>
            <w:r w:rsidR="008A7A32" w:rsidRPr="0091568D">
              <w:rPr>
                <w:rFonts w:ascii="Times New Roman" w:hAnsi="Times New Roman" w:cs="Times New Roman"/>
                <w:sz w:val="24"/>
                <w:szCs w:val="24"/>
              </w:rPr>
              <w:t> ст. 112 Закона № 44-ФЗ</w:t>
            </w:r>
          </w:p>
        </w:tc>
      </w:tr>
    </w:tbl>
    <w:p w:rsidR="007A6674" w:rsidRDefault="008A7A32" w:rsidP="008A7A32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7A6674" w:rsidRDefault="007A6674" w:rsidP="007A6674">
      <w:r>
        <w:br w:type="page"/>
      </w:r>
    </w:p>
    <w:p w:rsidR="008A7A32" w:rsidRDefault="008A7A32" w:rsidP="008A7A32">
      <w:pPr>
        <w:rPr>
          <w:rFonts w:ascii="Arial" w:hAnsi="Arial" w:cs="Arial"/>
          <w:color w:val="222222"/>
          <w:sz w:val="21"/>
          <w:szCs w:val="21"/>
        </w:rPr>
      </w:pPr>
    </w:p>
    <w:p w:rsidR="007A6674" w:rsidRDefault="007A6674" w:rsidP="007A6674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>Изменения</w:t>
      </w:r>
      <w:r w:rsidRPr="00F15421">
        <w:rPr>
          <w:rFonts w:ascii="Times New Roman" w:eastAsia="Times New Roman" w:hAnsi="Times New Roman" w:cs="Times New Roman"/>
          <w:color w:val="auto"/>
          <w:sz w:val="32"/>
        </w:rPr>
        <w:t xml:space="preserve"> в сфере закупок </w:t>
      </w:r>
      <w:r>
        <w:rPr>
          <w:rFonts w:ascii="Times New Roman" w:eastAsia="Times New Roman" w:hAnsi="Times New Roman" w:cs="Times New Roman"/>
          <w:color w:val="auto"/>
          <w:sz w:val="32"/>
        </w:rPr>
        <w:t>в муниципальном образовании город Ханты-Мансийск</w:t>
      </w:r>
    </w:p>
    <w:p w:rsidR="00520365" w:rsidRPr="00520365" w:rsidRDefault="00520365" w:rsidP="00520365"/>
    <w:tbl>
      <w:tblPr>
        <w:tblW w:w="5197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5942"/>
        <w:gridCol w:w="5905"/>
        <w:gridCol w:w="2842"/>
      </w:tblGrid>
      <w:tr w:rsidR="00520365" w:rsidRPr="002B12BB" w:rsidTr="00285ACB">
        <w:trPr>
          <w:cantSplit/>
        </w:trPr>
        <w:tc>
          <w:tcPr>
            <w:tcW w:w="15175" w:type="dxa"/>
            <w:gridSpan w:val="4"/>
            <w:vAlign w:val="center"/>
          </w:tcPr>
          <w:p w:rsidR="00520365" w:rsidRPr="002B12BB" w:rsidRDefault="00520365" w:rsidP="006344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Регламент работы в ГИС «Государственный заказ»</w:t>
            </w:r>
          </w:p>
        </w:tc>
      </w:tr>
      <w:tr w:rsidR="00520365" w:rsidRPr="002B12BB" w:rsidTr="00520365">
        <w:trPr>
          <w:cantSplit/>
        </w:trPr>
        <w:tc>
          <w:tcPr>
            <w:tcW w:w="486" w:type="dxa"/>
            <w:vAlign w:val="center"/>
          </w:tcPr>
          <w:p w:rsidR="00520365" w:rsidRPr="00F15421" w:rsidRDefault="00520365" w:rsidP="00EB1E6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</w:t>
            </w:r>
            <w:proofErr w:type="gramEnd"/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59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365" w:rsidRPr="002B12BB" w:rsidRDefault="00520365" w:rsidP="00EB1E6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Как было</w:t>
            </w:r>
          </w:p>
        </w:tc>
        <w:tc>
          <w:tcPr>
            <w:tcW w:w="5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365" w:rsidRPr="002B12BB" w:rsidRDefault="00520365" w:rsidP="00EB1E6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Как стало</w:t>
            </w:r>
          </w:p>
        </w:tc>
        <w:tc>
          <w:tcPr>
            <w:tcW w:w="2842" w:type="dxa"/>
            <w:vAlign w:val="center"/>
          </w:tcPr>
          <w:p w:rsidR="00520365" w:rsidRPr="002B12BB" w:rsidRDefault="00520365" w:rsidP="00EB1E6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154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 какого числа применять</w:t>
            </w:r>
          </w:p>
        </w:tc>
      </w:tr>
      <w:tr w:rsidR="00520365" w:rsidRPr="00F3275B" w:rsidTr="00520365">
        <w:tc>
          <w:tcPr>
            <w:tcW w:w="486" w:type="dxa"/>
          </w:tcPr>
          <w:p w:rsidR="00520365" w:rsidRPr="00F3275B" w:rsidRDefault="00520365" w:rsidP="006344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365" w:rsidRPr="007A6674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9. Раздела </w:t>
            </w:r>
            <w:r w:rsidRPr="007A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A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20365" w:rsidRPr="00F3275B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– орган Администрации города Ханты-Мансийска (управление экономического развития и инвестиций Администрации города Ханты-Мансийска, управление информатизации Администрации города Ханты-Мансийска).</w:t>
            </w:r>
          </w:p>
        </w:tc>
        <w:tc>
          <w:tcPr>
            <w:tcW w:w="5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365" w:rsidRPr="007A6674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9. Раздела II.</w:t>
            </w:r>
          </w:p>
          <w:p w:rsidR="00520365" w:rsidRPr="00F3275B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- управление информатизации Администрации города Ханты-Мансийска, (в случае осуществления закупки в сфере информатизации).</w:t>
            </w:r>
          </w:p>
        </w:tc>
        <w:tc>
          <w:tcPr>
            <w:tcW w:w="2842" w:type="dxa"/>
            <w:vMerge w:val="restart"/>
          </w:tcPr>
          <w:p w:rsidR="00520365" w:rsidRPr="00F3275B" w:rsidRDefault="00520365" w:rsidP="0063444F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 1</w:t>
            </w:r>
            <w:r w:rsidRPr="00F3275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января 2021 года </w:t>
            </w:r>
          </w:p>
        </w:tc>
      </w:tr>
      <w:tr w:rsidR="00520365" w:rsidRPr="00F3275B" w:rsidTr="00520365">
        <w:tc>
          <w:tcPr>
            <w:tcW w:w="486" w:type="dxa"/>
          </w:tcPr>
          <w:p w:rsidR="00520365" w:rsidRPr="00F3275B" w:rsidRDefault="00520365" w:rsidP="006344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365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3.7. Раздела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7A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20365" w:rsidRPr="007A6674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proofErr w:type="gramStart"/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 Техническое задание и согласовывает</w:t>
            </w:r>
            <w:proofErr w:type="gramEnd"/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руководителем ГРБС, а так же с заместителем Главы г. Ханты-Мансийска, курирующим деятельность Заказчика (при осуществлении закупки заказчиком, подведомственным ГРБС Администрации города).</w:t>
            </w:r>
          </w:p>
        </w:tc>
        <w:tc>
          <w:tcPr>
            <w:tcW w:w="5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365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3.7. Раздела V.</w:t>
            </w:r>
          </w:p>
          <w:p w:rsidR="00520365" w:rsidRPr="007A6674" w:rsidRDefault="00520365" w:rsidP="00445FC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proofErr w:type="gramStart"/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 Техническое задание и согласовывает</w:t>
            </w:r>
            <w:proofErr w:type="gramEnd"/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руководителем ГРБС. Заказчики, подведомственные главному распорядителю средств Администрация города</w:t>
            </w:r>
            <w:r w:rsid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утверждают</w:t>
            </w:r>
            <w:proofErr w:type="gramEnd"/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задание и согласовывают с заместителем Главы г. Ханты-Мансийска,</w:t>
            </w:r>
            <w:r w:rsid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курирующим деятельность Заказчика (органа-инициатора).</w:t>
            </w:r>
          </w:p>
        </w:tc>
        <w:tc>
          <w:tcPr>
            <w:tcW w:w="2842" w:type="dxa"/>
            <w:vMerge/>
          </w:tcPr>
          <w:p w:rsidR="00520365" w:rsidRDefault="00520365" w:rsidP="0063444F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20365" w:rsidRPr="00F3275B" w:rsidTr="00520365">
        <w:tc>
          <w:tcPr>
            <w:tcW w:w="486" w:type="dxa"/>
          </w:tcPr>
          <w:p w:rsidR="00520365" w:rsidRPr="00F3275B" w:rsidRDefault="00520365" w:rsidP="006344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365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2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3.8. Раздела V.</w:t>
            </w:r>
          </w:p>
          <w:p w:rsidR="00520365" w:rsidRPr="00520365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утверждает обоснование начальной (максимальной) цены контракта и согласовывает с руководителем ГРБС, заместителем Главы г. Ханты-Мансийска, курирующим деятельность Заказчика (при осуществлении закупки заказчиком, подведомственным ГРБС Администрации города). Согласование обоснования начальной (максимальной) цены контракта не требуется, в </w:t>
            </w:r>
            <w:proofErr w:type="gramStart"/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обоснования начальной (максимальной) цены контракта методом сопоставимых рыночных цен (анализа рынка).</w:t>
            </w:r>
          </w:p>
        </w:tc>
        <w:tc>
          <w:tcPr>
            <w:tcW w:w="5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365" w:rsidRPr="007A6674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3.8. Раздела V.</w:t>
            </w:r>
          </w:p>
          <w:p w:rsidR="00520365" w:rsidRPr="007A6674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утверждает обоснование начальной (максимальной) цены контракта и согласовывает с руководителем ГРБС.</w:t>
            </w: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Заказчики, подведомственные главному распорядителю средств Администрации города</w:t>
            </w: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утверждают обоснование начальной (максимальной) цены контракта и согласовывают </w:t>
            </w:r>
            <w:proofErr w:type="gramStart"/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20365" w:rsidRPr="007A6674" w:rsidRDefault="00520365" w:rsidP="007A66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Главы г. Ханты-Мансийска, курирующим деятельность Заказчика (органа</w:t>
            </w: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инициатора).</w:t>
            </w:r>
          </w:p>
          <w:p w:rsidR="00520365" w:rsidRDefault="00520365" w:rsidP="00445F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обоснования начальной (максимальной) цены контракта не требуется, в</w:t>
            </w: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обоснования начальной (максимальной) цены контракта методом сопоставимых</w:t>
            </w:r>
            <w:r w:rsid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рыночных цен (анализа рынка).</w:t>
            </w:r>
          </w:p>
          <w:p w:rsidR="00445FC0" w:rsidRPr="007A6674" w:rsidRDefault="00445FC0" w:rsidP="00445FC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</w:tcPr>
          <w:p w:rsidR="00520365" w:rsidRDefault="00520365" w:rsidP="0063444F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20365" w:rsidRPr="00F3275B" w:rsidTr="00520365">
        <w:tc>
          <w:tcPr>
            <w:tcW w:w="486" w:type="dxa"/>
          </w:tcPr>
          <w:p w:rsidR="00520365" w:rsidRPr="00F3275B" w:rsidRDefault="001140C1" w:rsidP="006344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365" w:rsidRPr="001140C1" w:rsidRDefault="00520365" w:rsidP="0052036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</w:t>
            </w:r>
            <w:r>
              <w:t xml:space="preserve"> </w:t>
            </w:r>
            <w:r w:rsidRPr="0052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2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20365" w:rsidRPr="00520365" w:rsidRDefault="00520365" w:rsidP="0052036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закупок у единственного поставщика (подрядчика, исполнителя) в соответствии с частью 1 статьи 93, за исключением п. 9, п.24-25.3 части 1 статьи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Закона о контрактной системе</w:t>
            </w:r>
          </w:p>
        </w:tc>
        <w:tc>
          <w:tcPr>
            <w:tcW w:w="5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365" w:rsidRPr="00520365" w:rsidRDefault="00520365" w:rsidP="0052036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 Раздела VI.</w:t>
            </w:r>
          </w:p>
          <w:p w:rsidR="00520365" w:rsidRPr="00520365" w:rsidRDefault="00520365" w:rsidP="00445FC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 поставщиков (подрядчиков, исполнителей) путем проведения</w:t>
            </w:r>
            <w:r w:rsid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единственного поставщика (подрядчика, исполнителя) в соответствии с п. 4-5 частью</w:t>
            </w:r>
            <w:r w:rsid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статьи 93 Закона о контрактной системе с использованием электронных магазинов закупки</w:t>
            </w:r>
            <w:r w:rsidR="0044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в следующем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42" w:type="dxa"/>
          </w:tcPr>
          <w:p w:rsidR="00520365" w:rsidRDefault="00520365" w:rsidP="0063444F">
            <w:pPr>
              <w:spacing w:after="0" w:line="255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F15421" w:rsidRDefault="00F15421" w:rsidP="008A7A32">
      <w:pPr>
        <w:spacing w:before="600"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sectPr w:rsidR="00F15421" w:rsidSect="00445FC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BB"/>
    <w:rsid w:val="00105C44"/>
    <w:rsid w:val="001140C1"/>
    <w:rsid w:val="001526A4"/>
    <w:rsid w:val="001C4BBD"/>
    <w:rsid w:val="00246694"/>
    <w:rsid w:val="002B12BB"/>
    <w:rsid w:val="003B17A1"/>
    <w:rsid w:val="00436E04"/>
    <w:rsid w:val="00445FC0"/>
    <w:rsid w:val="00450A92"/>
    <w:rsid w:val="00520365"/>
    <w:rsid w:val="00564984"/>
    <w:rsid w:val="005719F4"/>
    <w:rsid w:val="005C765A"/>
    <w:rsid w:val="00700BF3"/>
    <w:rsid w:val="00741731"/>
    <w:rsid w:val="007A6674"/>
    <w:rsid w:val="00823767"/>
    <w:rsid w:val="008A7A32"/>
    <w:rsid w:val="0091568D"/>
    <w:rsid w:val="0096519F"/>
    <w:rsid w:val="00A22346"/>
    <w:rsid w:val="00D234D9"/>
    <w:rsid w:val="00E669B4"/>
    <w:rsid w:val="00F15421"/>
    <w:rsid w:val="00F3275B"/>
    <w:rsid w:val="00F479C4"/>
    <w:rsid w:val="00F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1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12BB"/>
    <w:rPr>
      <w:b/>
      <w:bCs/>
    </w:rPr>
  </w:style>
  <w:style w:type="character" w:styleId="a4">
    <w:name w:val="Hyperlink"/>
    <w:basedOn w:val="a0"/>
    <w:uiPriority w:val="99"/>
    <w:semiHidden/>
    <w:unhideWhenUsed/>
    <w:rsid w:val="002B1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2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1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12BB"/>
    <w:rPr>
      <w:b/>
      <w:bCs/>
    </w:rPr>
  </w:style>
  <w:style w:type="character" w:styleId="a4">
    <w:name w:val="Hyperlink"/>
    <w:basedOn w:val="a0"/>
    <w:uiPriority w:val="99"/>
    <w:semiHidden/>
    <w:unhideWhenUsed/>
    <w:rsid w:val="002B1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2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4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5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1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7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1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4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5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3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gzakaz.ru/" TargetMode="External"/><Relationship Id="rId13" Type="http://schemas.openxmlformats.org/officeDocument/2006/relationships/hyperlink" Target="https://plus.1gzakaz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1gzakaz.ru/" TargetMode="External"/><Relationship Id="rId12" Type="http://schemas.openxmlformats.org/officeDocument/2006/relationships/hyperlink" Target="https://plus.1gzakaz.ru/" TargetMode="External"/><Relationship Id="rId17" Type="http://schemas.openxmlformats.org/officeDocument/2006/relationships/hyperlink" Target="https://plus.1gzak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lus.1gzak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lus.1gzakaz.ru/" TargetMode="External"/><Relationship Id="rId11" Type="http://schemas.openxmlformats.org/officeDocument/2006/relationships/hyperlink" Target="https://plus.1gzakaz.ru/" TargetMode="External"/><Relationship Id="rId5" Type="http://schemas.openxmlformats.org/officeDocument/2006/relationships/hyperlink" Target="https://plus.1gzakaz.ru/" TargetMode="External"/><Relationship Id="rId15" Type="http://schemas.openxmlformats.org/officeDocument/2006/relationships/hyperlink" Target="https://plus.1gzakaz.ru/" TargetMode="External"/><Relationship Id="rId10" Type="http://schemas.openxmlformats.org/officeDocument/2006/relationships/hyperlink" Target="https://plus.1gzaka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us.1gzakaz.ru/" TargetMode="External"/><Relationship Id="rId14" Type="http://schemas.openxmlformats.org/officeDocument/2006/relationships/hyperlink" Target="https://plus.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7</cp:revision>
  <cp:lastPrinted>2021-01-28T12:20:00Z</cp:lastPrinted>
  <dcterms:created xsi:type="dcterms:W3CDTF">2021-01-28T12:20:00Z</dcterms:created>
  <dcterms:modified xsi:type="dcterms:W3CDTF">2021-02-03T04:43:00Z</dcterms:modified>
</cp:coreProperties>
</file>