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77" w:rsidRDefault="00891077">
      <w:pPr>
        <w:rPr>
          <w:rFonts w:ascii="PT Astra Serif" w:hAnsi="PT Astra Serif"/>
        </w:rPr>
      </w:pPr>
    </w:p>
    <w:p w:rsidR="00891077" w:rsidRDefault="0089107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91077" w:rsidRDefault="00891077">
      <w:pPr>
        <w:spacing w:after="0" w:line="240" w:lineRule="auto"/>
        <w:ind w:left="426"/>
        <w:jc w:val="center"/>
        <w:rPr>
          <w:rFonts w:ascii="PT Astra Serif" w:hAnsi="PT Astra Serif"/>
          <w:b/>
          <w:color w:val="003399"/>
          <w:sz w:val="56"/>
          <w:szCs w:val="40"/>
        </w:rPr>
      </w:pPr>
    </w:p>
    <w:p w:rsidR="00891077" w:rsidRDefault="00891077">
      <w:pPr>
        <w:spacing w:after="0" w:line="240" w:lineRule="auto"/>
        <w:ind w:left="426"/>
        <w:jc w:val="center"/>
        <w:rPr>
          <w:rFonts w:ascii="PT Astra Serif" w:hAnsi="PT Astra Serif"/>
          <w:b/>
          <w:color w:val="003399"/>
          <w:sz w:val="56"/>
          <w:szCs w:val="40"/>
        </w:rPr>
      </w:pPr>
    </w:p>
    <w:p w:rsidR="00891077" w:rsidRDefault="00891077">
      <w:pPr>
        <w:spacing w:after="0" w:line="240" w:lineRule="auto"/>
        <w:ind w:left="426"/>
        <w:jc w:val="center"/>
        <w:rPr>
          <w:rFonts w:ascii="PT Astra Serif" w:hAnsi="PT Astra Serif"/>
          <w:b/>
          <w:color w:val="003399"/>
          <w:sz w:val="56"/>
          <w:szCs w:val="40"/>
        </w:rPr>
      </w:pPr>
    </w:p>
    <w:p w:rsidR="00891077" w:rsidRDefault="00891077">
      <w:pPr>
        <w:spacing w:after="0" w:line="240" w:lineRule="auto"/>
        <w:ind w:left="426"/>
        <w:jc w:val="center"/>
        <w:rPr>
          <w:rFonts w:ascii="PT Astra Serif" w:hAnsi="PT Astra Serif"/>
          <w:b/>
          <w:color w:val="003399"/>
          <w:sz w:val="56"/>
          <w:szCs w:val="40"/>
        </w:rPr>
      </w:pPr>
    </w:p>
    <w:p w:rsidR="00891077" w:rsidRDefault="00891077">
      <w:pPr>
        <w:spacing w:after="0" w:line="240" w:lineRule="auto"/>
        <w:ind w:left="426"/>
        <w:jc w:val="center"/>
        <w:rPr>
          <w:rFonts w:ascii="PT Astra Serif" w:hAnsi="PT Astra Serif"/>
          <w:b/>
          <w:color w:val="003399"/>
          <w:sz w:val="56"/>
          <w:szCs w:val="40"/>
        </w:rPr>
      </w:pPr>
    </w:p>
    <w:p w:rsidR="00891077" w:rsidRPr="007D0643" w:rsidRDefault="00D415FB">
      <w:pPr>
        <w:spacing w:after="0" w:line="240" w:lineRule="auto"/>
        <w:ind w:left="426"/>
        <w:jc w:val="center"/>
        <w:rPr>
          <w:rFonts w:ascii="PT Astra Serif" w:hAnsi="PT Astra Serif"/>
          <w:b/>
          <w:color w:val="365F91" w:themeColor="accent1" w:themeShade="BF"/>
          <w:sz w:val="56"/>
          <w:szCs w:val="40"/>
        </w:rPr>
      </w:pP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>СВОДНЫЙ ДОКЛАД</w:t>
      </w:r>
    </w:p>
    <w:p w:rsidR="00891077" w:rsidRPr="007D0643" w:rsidRDefault="00D415FB">
      <w:pPr>
        <w:pStyle w:val="a4"/>
        <w:spacing w:after="0" w:line="240" w:lineRule="auto"/>
        <w:ind w:left="426"/>
        <w:jc w:val="center"/>
        <w:rPr>
          <w:rFonts w:ascii="PT Astra Serif" w:hAnsi="PT Astra Serif"/>
          <w:b/>
          <w:color w:val="365F91" w:themeColor="accent1" w:themeShade="BF"/>
          <w:sz w:val="56"/>
          <w:szCs w:val="40"/>
        </w:rPr>
      </w:pP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 xml:space="preserve">о ходе реализации </w:t>
      </w:r>
    </w:p>
    <w:p w:rsidR="00BA5DFF" w:rsidRPr="007D0643" w:rsidRDefault="00D415FB" w:rsidP="007D0643">
      <w:pPr>
        <w:pStyle w:val="a4"/>
        <w:spacing w:after="0" w:line="240" w:lineRule="auto"/>
        <w:ind w:left="0"/>
        <w:jc w:val="center"/>
        <w:rPr>
          <w:rFonts w:ascii="PT Astra Serif" w:hAnsi="PT Astra Serif"/>
          <w:b/>
          <w:color w:val="365F91" w:themeColor="accent1" w:themeShade="BF"/>
          <w:sz w:val="56"/>
          <w:szCs w:val="40"/>
        </w:rPr>
      </w:pP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>муниципальных</w:t>
      </w:r>
      <w:r w:rsidR="00BA5DFF"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 xml:space="preserve"> </w:t>
      </w: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 xml:space="preserve">программ </w:t>
      </w:r>
    </w:p>
    <w:p w:rsidR="00BA5DFF" w:rsidRPr="007D0643" w:rsidRDefault="00BA5DFF">
      <w:pPr>
        <w:pStyle w:val="a4"/>
        <w:spacing w:after="0" w:line="240" w:lineRule="auto"/>
        <w:ind w:left="426"/>
        <w:jc w:val="center"/>
        <w:rPr>
          <w:rFonts w:ascii="PT Astra Serif" w:hAnsi="PT Astra Serif"/>
          <w:b/>
          <w:color w:val="365F91" w:themeColor="accent1" w:themeShade="BF"/>
          <w:sz w:val="56"/>
          <w:szCs w:val="40"/>
        </w:rPr>
      </w:pP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 xml:space="preserve">города Ханты-Мансийска </w:t>
      </w:r>
    </w:p>
    <w:p w:rsidR="00891077" w:rsidRPr="007D0643" w:rsidRDefault="00D415FB" w:rsidP="00BA5DFF">
      <w:pPr>
        <w:pStyle w:val="a4"/>
        <w:spacing w:after="0" w:line="240" w:lineRule="auto"/>
        <w:ind w:left="0"/>
        <w:jc w:val="center"/>
        <w:rPr>
          <w:rFonts w:ascii="PT Astra Serif" w:hAnsi="PT Astra Serif"/>
          <w:b/>
          <w:color w:val="365F91" w:themeColor="accent1" w:themeShade="BF"/>
          <w:sz w:val="56"/>
          <w:szCs w:val="40"/>
        </w:rPr>
      </w:pP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>за 20</w:t>
      </w:r>
      <w:r w:rsidR="00BA5DFF"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>2</w:t>
      </w:r>
      <w:r w:rsidR="003A0CE4">
        <w:rPr>
          <w:rFonts w:ascii="PT Astra Serif" w:hAnsi="PT Astra Serif"/>
          <w:b/>
          <w:color w:val="365F91" w:themeColor="accent1" w:themeShade="BF"/>
          <w:sz w:val="56"/>
          <w:szCs w:val="40"/>
        </w:rPr>
        <w:t>4</w:t>
      </w:r>
      <w:r w:rsidRPr="007D0643">
        <w:rPr>
          <w:rFonts w:ascii="PT Astra Serif" w:hAnsi="PT Astra Serif"/>
          <w:b/>
          <w:color w:val="365F91" w:themeColor="accent1" w:themeShade="BF"/>
          <w:sz w:val="56"/>
          <w:szCs w:val="40"/>
        </w:rPr>
        <w:t xml:space="preserve"> год</w:t>
      </w:r>
    </w:p>
    <w:p w:rsidR="00891077" w:rsidRPr="007D0643" w:rsidRDefault="00891077">
      <w:pPr>
        <w:pStyle w:val="a4"/>
        <w:spacing w:after="0" w:line="240" w:lineRule="auto"/>
        <w:ind w:left="0"/>
        <w:jc w:val="center"/>
        <w:rPr>
          <w:rFonts w:ascii="PT Astra Serif" w:hAnsi="PT Astra Serif"/>
          <w:b/>
          <w:color w:val="365F91" w:themeColor="accent1" w:themeShade="BF"/>
          <w:sz w:val="40"/>
          <w:szCs w:val="40"/>
        </w:rPr>
      </w:pPr>
    </w:p>
    <w:p w:rsidR="00891077" w:rsidRPr="007D0643" w:rsidRDefault="00891077">
      <w:pPr>
        <w:pStyle w:val="a4"/>
        <w:spacing w:after="0" w:line="240" w:lineRule="auto"/>
        <w:ind w:left="714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891077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28"/>
          <w:szCs w:val="28"/>
        </w:rPr>
      </w:pPr>
    </w:p>
    <w:p w:rsidR="00891077" w:rsidRPr="007D0643" w:rsidRDefault="00D415FB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40"/>
          <w:szCs w:val="28"/>
        </w:rPr>
      </w:pPr>
      <w:r w:rsidRPr="007D0643">
        <w:rPr>
          <w:rFonts w:ascii="PT Astra Serif" w:hAnsi="PT Astra Serif"/>
          <w:b/>
          <w:color w:val="365F91" w:themeColor="accent1" w:themeShade="BF"/>
          <w:sz w:val="40"/>
          <w:szCs w:val="28"/>
        </w:rPr>
        <w:t xml:space="preserve">г. </w:t>
      </w:r>
      <w:r w:rsidR="00BA5DFF" w:rsidRPr="007D0643">
        <w:rPr>
          <w:rFonts w:ascii="PT Astra Serif" w:hAnsi="PT Astra Serif"/>
          <w:b/>
          <w:color w:val="365F91" w:themeColor="accent1" w:themeShade="BF"/>
          <w:sz w:val="40"/>
          <w:szCs w:val="28"/>
        </w:rPr>
        <w:t>Ханты-Мансийск</w:t>
      </w:r>
    </w:p>
    <w:p w:rsidR="00891077" w:rsidRPr="007D0643" w:rsidRDefault="00BA5DFF">
      <w:pPr>
        <w:spacing w:after="0" w:line="240" w:lineRule="auto"/>
        <w:jc w:val="center"/>
        <w:rPr>
          <w:rFonts w:ascii="PT Astra Serif" w:hAnsi="PT Astra Serif"/>
          <w:b/>
          <w:color w:val="365F91" w:themeColor="accent1" w:themeShade="BF"/>
          <w:sz w:val="40"/>
          <w:szCs w:val="28"/>
        </w:rPr>
      </w:pPr>
      <w:r w:rsidRPr="007D0643">
        <w:rPr>
          <w:rFonts w:ascii="PT Astra Serif" w:hAnsi="PT Astra Serif"/>
          <w:b/>
          <w:color w:val="365F91" w:themeColor="accent1" w:themeShade="BF"/>
          <w:sz w:val="40"/>
          <w:szCs w:val="28"/>
        </w:rPr>
        <w:t>202</w:t>
      </w:r>
      <w:r w:rsidR="003A0CE4">
        <w:rPr>
          <w:rFonts w:ascii="PT Astra Serif" w:hAnsi="PT Astra Serif"/>
          <w:b/>
          <w:color w:val="365F91" w:themeColor="accent1" w:themeShade="BF"/>
          <w:sz w:val="40"/>
          <w:szCs w:val="28"/>
        </w:rPr>
        <w:t>5</w:t>
      </w:r>
      <w:r w:rsidR="00D415FB" w:rsidRPr="007D0643">
        <w:rPr>
          <w:rFonts w:ascii="PT Astra Serif" w:hAnsi="PT Astra Serif"/>
          <w:b/>
          <w:color w:val="365F91" w:themeColor="accent1" w:themeShade="BF"/>
          <w:sz w:val="40"/>
          <w:szCs w:val="28"/>
        </w:rPr>
        <w:t xml:space="preserve"> г.</w:t>
      </w:r>
    </w:p>
    <w:p w:rsidR="00BA5DFF" w:rsidRDefault="00D415FB" w:rsidP="00187E18">
      <w:pPr>
        <w:spacing w:after="0"/>
        <w:jc w:val="center"/>
        <w:rPr>
          <w:rFonts w:ascii="PT Astra Serif" w:hAnsi="PT Astra Serif"/>
          <w:b/>
          <w:color w:val="000000"/>
          <w:sz w:val="28"/>
          <w:szCs w:val="24"/>
        </w:rPr>
      </w:pPr>
      <w:r>
        <w:rPr>
          <w:rFonts w:ascii="PT Astra Serif" w:hAnsi="PT Astra Serif"/>
          <w:b/>
          <w:color w:val="000000"/>
          <w:sz w:val="28"/>
          <w:szCs w:val="24"/>
        </w:rPr>
        <w:lastRenderedPageBreak/>
        <w:t xml:space="preserve">Итоги реализации </w:t>
      </w:r>
    </w:p>
    <w:p w:rsidR="00891077" w:rsidRDefault="00D415FB" w:rsidP="00187E18">
      <w:pPr>
        <w:spacing w:after="0"/>
        <w:jc w:val="center"/>
        <w:rPr>
          <w:rFonts w:ascii="PT Astra Serif" w:hAnsi="PT Astra Serif"/>
          <w:b/>
          <w:color w:val="000000"/>
          <w:sz w:val="28"/>
          <w:szCs w:val="24"/>
        </w:rPr>
      </w:pPr>
      <w:r>
        <w:rPr>
          <w:rFonts w:ascii="PT Astra Serif" w:hAnsi="PT Astra Serif"/>
          <w:b/>
          <w:color w:val="000000"/>
          <w:sz w:val="28"/>
          <w:szCs w:val="24"/>
        </w:rPr>
        <w:t>муниципальных программ</w:t>
      </w:r>
      <w:r w:rsidR="00BA5DFF">
        <w:rPr>
          <w:rFonts w:ascii="PT Astra Serif" w:hAnsi="PT Astra Serif"/>
          <w:b/>
          <w:color w:val="000000"/>
          <w:sz w:val="28"/>
          <w:szCs w:val="24"/>
        </w:rPr>
        <w:t xml:space="preserve"> города Ханты-Мансийска</w:t>
      </w:r>
      <w:r>
        <w:rPr>
          <w:rFonts w:ascii="PT Astra Serif" w:hAnsi="PT Astra Serif"/>
          <w:b/>
          <w:color w:val="000000"/>
          <w:sz w:val="28"/>
          <w:szCs w:val="24"/>
        </w:rPr>
        <w:t xml:space="preserve"> </w:t>
      </w:r>
    </w:p>
    <w:p w:rsidR="00891077" w:rsidRDefault="00D415FB" w:rsidP="00187E18">
      <w:pPr>
        <w:tabs>
          <w:tab w:val="left" w:pos="-142"/>
        </w:tabs>
        <w:spacing w:after="0"/>
        <w:jc w:val="center"/>
        <w:rPr>
          <w:rFonts w:ascii="PT Astra Serif" w:hAnsi="PT Astra Serif"/>
          <w:b/>
          <w:color w:val="000000"/>
          <w:sz w:val="28"/>
          <w:szCs w:val="24"/>
        </w:rPr>
      </w:pPr>
      <w:r>
        <w:rPr>
          <w:rFonts w:ascii="PT Astra Serif" w:hAnsi="PT Astra Serif"/>
          <w:b/>
          <w:color w:val="000000"/>
          <w:sz w:val="28"/>
          <w:szCs w:val="24"/>
        </w:rPr>
        <w:t>в 20</w:t>
      </w:r>
      <w:r w:rsidR="00BA5DFF">
        <w:rPr>
          <w:rFonts w:ascii="PT Astra Serif" w:hAnsi="PT Astra Serif"/>
          <w:b/>
          <w:color w:val="000000"/>
          <w:sz w:val="28"/>
          <w:szCs w:val="24"/>
        </w:rPr>
        <w:t>2</w:t>
      </w:r>
      <w:r w:rsidR="003A0CE4">
        <w:rPr>
          <w:rFonts w:ascii="PT Astra Serif" w:hAnsi="PT Astra Serif"/>
          <w:b/>
          <w:color w:val="000000"/>
          <w:sz w:val="28"/>
          <w:szCs w:val="24"/>
        </w:rPr>
        <w:t>4</w:t>
      </w:r>
      <w:r>
        <w:rPr>
          <w:rFonts w:ascii="PT Astra Serif" w:hAnsi="PT Astra Serif"/>
          <w:b/>
          <w:color w:val="000000"/>
          <w:sz w:val="28"/>
          <w:szCs w:val="24"/>
        </w:rPr>
        <w:t xml:space="preserve"> году</w:t>
      </w:r>
    </w:p>
    <w:p w:rsidR="00891077" w:rsidRDefault="00891077" w:rsidP="00187E18">
      <w:pPr>
        <w:tabs>
          <w:tab w:val="left" w:pos="-142"/>
        </w:tabs>
        <w:spacing w:after="120"/>
        <w:ind w:right="-143" w:firstLine="709"/>
        <w:jc w:val="both"/>
        <w:rPr>
          <w:rFonts w:ascii="PT Astra Serif" w:hAnsi="PT Astra Serif"/>
          <w:b/>
          <w:color w:val="003399"/>
          <w:sz w:val="24"/>
          <w:szCs w:val="24"/>
        </w:rPr>
      </w:pPr>
    </w:p>
    <w:p w:rsidR="00891077" w:rsidRPr="003232A7" w:rsidRDefault="00D415FB" w:rsidP="00187E18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Основным инструментом достижения цел</w:t>
      </w:r>
      <w:r w:rsidR="003715A4" w:rsidRPr="003232A7">
        <w:rPr>
          <w:rFonts w:ascii="Times New Roman" w:hAnsi="Times New Roman"/>
          <w:sz w:val="28"/>
          <w:szCs w:val="28"/>
        </w:rPr>
        <w:t>ей</w:t>
      </w:r>
      <w:r w:rsidRPr="003232A7">
        <w:rPr>
          <w:rFonts w:ascii="Times New Roman" w:hAnsi="Times New Roman"/>
          <w:sz w:val="28"/>
          <w:szCs w:val="28"/>
        </w:rPr>
        <w:t xml:space="preserve"> и решения наиболее важных задач </w:t>
      </w:r>
      <w:r w:rsidR="00F3586D" w:rsidRPr="003232A7">
        <w:rPr>
          <w:rFonts w:ascii="Times New Roman" w:hAnsi="Times New Roman"/>
          <w:sz w:val="28"/>
          <w:szCs w:val="28"/>
        </w:rPr>
        <w:t xml:space="preserve">социально-экономического развития города </w:t>
      </w:r>
      <w:r w:rsidRPr="003232A7">
        <w:rPr>
          <w:rFonts w:ascii="Times New Roman" w:hAnsi="Times New Roman"/>
          <w:sz w:val="28"/>
          <w:szCs w:val="28"/>
        </w:rPr>
        <w:t xml:space="preserve">являются муниципальные  программы. </w:t>
      </w:r>
    </w:p>
    <w:p w:rsidR="00891077" w:rsidRPr="003232A7" w:rsidRDefault="002C797F" w:rsidP="00187E18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В 202</w:t>
      </w:r>
      <w:r w:rsidR="003A0CE4">
        <w:rPr>
          <w:rFonts w:ascii="Times New Roman" w:hAnsi="Times New Roman"/>
          <w:sz w:val="28"/>
          <w:szCs w:val="28"/>
        </w:rPr>
        <w:t>4</w:t>
      </w:r>
      <w:r w:rsidRPr="003232A7">
        <w:rPr>
          <w:rFonts w:ascii="Times New Roman" w:hAnsi="Times New Roman"/>
          <w:sz w:val="28"/>
          <w:szCs w:val="28"/>
        </w:rPr>
        <w:t xml:space="preserve"> году </w:t>
      </w:r>
      <w:r w:rsidRPr="003A0CE4">
        <w:rPr>
          <w:rFonts w:ascii="Times New Roman" w:hAnsi="Times New Roman"/>
          <w:sz w:val="28"/>
          <w:szCs w:val="28"/>
        </w:rPr>
        <w:t>м</w:t>
      </w:r>
      <w:r w:rsidR="00D415FB" w:rsidRPr="003A0CE4">
        <w:rPr>
          <w:rFonts w:ascii="Times New Roman" w:hAnsi="Times New Roman"/>
          <w:sz w:val="28"/>
          <w:szCs w:val="28"/>
        </w:rPr>
        <w:t xml:space="preserve">униципальные  программы </w:t>
      </w:r>
      <w:r w:rsidR="00BA5DFF" w:rsidRPr="003A0CE4">
        <w:rPr>
          <w:rFonts w:ascii="Times New Roman" w:hAnsi="Times New Roman"/>
          <w:sz w:val="28"/>
          <w:szCs w:val="28"/>
        </w:rPr>
        <w:t xml:space="preserve">города Ханты-Мансийска </w:t>
      </w:r>
      <w:r w:rsidR="00D415FB" w:rsidRPr="003A0CE4">
        <w:rPr>
          <w:rFonts w:ascii="Times New Roman" w:hAnsi="Times New Roman"/>
          <w:sz w:val="28"/>
          <w:szCs w:val="28"/>
        </w:rPr>
        <w:t xml:space="preserve">были направлены на реализацию важнейших приоритетов, предусмотренных в стратегии социально-экономического развития города </w:t>
      </w:r>
      <w:r w:rsidR="00BA5DFF" w:rsidRPr="003A0CE4">
        <w:rPr>
          <w:rFonts w:ascii="Times New Roman" w:hAnsi="Times New Roman"/>
          <w:sz w:val="28"/>
          <w:szCs w:val="28"/>
        </w:rPr>
        <w:t>Ханты-Мансийск</w:t>
      </w:r>
      <w:r w:rsidR="004A104A" w:rsidRPr="003A0CE4">
        <w:rPr>
          <w:rFonts w:ascii="Times New Roman" w:hAnsi="Times New Roman"/>
          <w:sz w:val="28"/>
          <w:szCs w:val="28"/>
        </w:rPr>
        <w:t>а</w:t>
      </w:r>
      <w:r w:rsidR="00D415FB" w:rsidRPr="003A0CE4">
        <w:rPr>
          <w:rFonts w:ascii="Times New Roman" w:hAnsi="Times New Roman"/>
          <w:sz w:val="28"/>
          <w:szCs w:val="28"/>
        </w:rPr>
        <w:t xml:space="preserve"> </w:t>
      </w:r>
      <w:r w:rsidR="006A2C8D" w:rsidRPr="003A0CE4">
        <w:rPr>
          <w:rFonts w:ascii="Times New Roman" w:hAnsi="Times New Roman"/>
          <w:sz w:val="28"/>
          <w:szCs w:val="28"/>
        </w:rPr>
        <w:t>до</w:t>
      </w:r>
      <w:r w:rsidR="00D415FB" w:rsidRPr="003A0CE4">
        <w:rPr>
          <w:rFonts w:ascii="Times New Roman" w:hAnsi="Times New Roman"/>
          <w:sz w:val="28"/>
          <w:szCs w:val="28"/>
        </w:rPr>
        <w:t xml:space="preserve"> 20</w:t>
      </w:r>
      <w:r w:rsidR="003A0CE4" w:rsidRPr="003A0CE4">
        <w:rPr>
          <w:rFonts w:ascii="Times New Roman" w:hAnsi="Times New Roman"/>
          <w:sz w:val="28"/>
          <w:szCs w:val="28"/>
        </w:rPr>
        <w:t>3</w:t>
      </w:r>
      <w:r w:rsidR="00487878" w:rsidRPr="003A0CE4">
        <w:rPr>
          <w:rFonts w:ascii="Times New Roman" w:hAnsi="Times New Roman"/>
          <w:sz w:val="28"/>
          <w:szCs w:val="28"/>
        </w:rPr>
        <w:t>6</w:t>
      </w:r>
      <w:r w:rsidR="006A2C8D" w:rsidRPr="003A0CE4">
        <w:rPr>
          <w:rFonts w:ascii="Times New Roman" w:hAnsi="Times New Roman"/>
          <w:sz w:val="28"/>
          <w:szCs w:val="28"/>
        </w:rPr>
        <w:t xml:space="preserve"> год</w:t>
      </w:r>
      <w:r w:rsidR="00DE0DC0" w:rsidRPr="003A0CE4">
        <w:rPr>
          <w:rFonts w:ascii="Times New Roman" w:hAnsi="Times New Roman"/>
          <w:sz w:val="28"/>
          <w:szCs w:val="28"/>
        </w:rPr>
        <w:t>а</w:t>
      </w:r>
      <w:r w:rsidR="006A2C8D" w:rsidRPr="003A0CE4">
        <w:rPr>
          <w:rFonts w:ascii="Times New Roman" w:hAnsi="Times New Roman"/>
          <w:sz w:val="28"/>
          <w:szCs w:val="28"/>
        </w:rPr>
        <w:t xml:space="preserve"> </w:t>
      </w:r>
      <w:r w:rsidR="003A0CE4" w:rsidRPr="003A0CE4">
        <w:rPr>
          <w:rFonts w:ascii="Times New Roman" w:hAnsi="Times New Roman"/>
          <w:sz w:val="28"/>
          <w:szCs w:val="28"/>
        </w:rPr>
        <w:t>с целевыми ориентирами</w:t>
      </w:r>
      <w:r w:rsidR="006A2C8D" w:rsidRPr="003A0CE4">
        <w:rPr>
          <w:rFonts w:ascii="Times New Roman" w:hAnsi="Times New Roman"/>
          <w:sz w:val="28"/>
          <w:szCs w:val="28"/>
        </w:rPr>
        <w:t xml:space="preserve"> </w:t>
      </w:r>
      <w:r w:rsidR="00D415FB" w:rsidRPr="003A0CE4">
        <w:rPr>
          <w:rFonts w:ascii="Times New Roman" w:hAnsi="Times New Roman"/>
          <w:sz w:val="28"/>
          <w:szCs w:val="28"/>
        </w:rPr>
        <w:t>до 20</w:t>
      </w:r>
      <w:r w:rsidR="003A0CE4" w:rsidRPr="003A0CE4">
        <w:rPr>
          <w:rFonts w:ascii="Times New Roman" w:hAnsi="Times New Roman"/>
          <w:sz w:val="28"/>
          <w:szCs w:val="28"/>
        </w:rPr>
        <w:t>5</w:t>
      </w:r>
      <w:r w:rsidR="00D415FB" w:rsidRPr="003A0CE4">
        <w:rPr>
          <w:rFonts w:ascii="Times New Roman" w:hAnsi="Times New Roman"/>
          <w:sz w:val="28"/>
          <w:szCs w:val="28"/>
        </w:rPr>
        <w:t>0 года</w:t>
      </w:r>
      <w:r w:rsidR="00D415FB" w:rsidRPr="00487878">
        <w:rPr>
          <w:rFonts w:ascii="Times New Roman" w:hAnsi="Times New Roman"/>
          <w:sz w:val="28"/>
          <w:szCs w:val="28"/>
        </w:rPr>
        <w:t>:</w:t>
      </w:r>
    </w:p>
    <w:p w:rsidR="006A2C8D" w:rsidRPr="00B01288" w:rsidRDefault="006A2C8D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u w:val="single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u w:val="single"/>
          <w:lang w:eastAsia="ko-KR"/>
        </w:rPr>
        <w:t>с целью формирования конкурентоспособной экономики, ориентированной на инновации:</w:t>
      </w:r>
    </w:p>
    <w:p w:rsidR="006A2C8D" w:rsidRPr="00B01288" w:rsidRDefault="00D87CC1" w:rsidP="00187E18">
      <w:pPr>
        <w:tabs>
          <w:tab w:val="left" w:pos="993"/>
        </w:tabs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азвитие реального сектора экономики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D87CC1" w:rsidP="00187E18">
      <w:pPr>
        <w:tabs>
          <w:tab w:val="left" w:pos="993"/>
        </w:tabs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азвитие агропромышленного комплекса, местной пищевой промышленности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D87CC1" w:rsidP="00187E18">
      <w:pPr>
        <w:tabs>
          <w:tab w:val="left" w:pos="993"/>
        </w:tabs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беспечение благоприятного инвестиционного климата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D87CC1" w:rsidP="00187E18">
      <w:pPr>
        <w:tabs>
          <w:tab w:val="left" w:pos="993"/>
        </w:tabs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п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овышение роли малого и среднего предпринимательства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D87CC1" w:rsidP="00187E18">
      <w:pPr>
        <w:tabs>
          <w:tab w:val="left" w:pos="993"/>
        </w:tabs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и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нновационное развитие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D87CC1" w:rsidP="00187E18">
      <w:pPr>
        <w:tabs>
          <w:tab w:val="left" w:pos="993"/>
        </w:tabs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азвитие сектора услуг, потребительского рынка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6A2C8D" w:rsidP="00187E18">
      <w:pPr>
        <w:spacing w:before="120" w:after="0"/>
        <w:ind w:firstLine="709"/>
        <w:jc w:val="both"/>
        <w:rPr>
          <w:rFonts w:ascii="Times New Roman" w:eastAsia="Batang" w:hAnsi="Times New Roman"/>
          <w:sz w:val="28"/>
          <w:szCs w:val="28"/>
          <w:u w:val="single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u w:val="single"/>
          <w:lang w:eastAsia="ko-KR"/>
        </w:rPr>
        <w:t>с целью реализации человеческого потенциала:</w:t>
      </w:r>
    </w:p>
    <w:p w:rsidR="006A2C8D" w:rsidRPr="00B01288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азвитие сферы социально-трудовых отношений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азвитие жилищной сферы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с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нижение уровня социального неравенства, активизация социального потенциала населения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азвитие образования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еализация социально-демографической политики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азвитие культуры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азвитие внутреннего и въездного туризма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азвитие физической культуры и массового спорта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еализация молодежной политики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6A2C8D" w:rsidP="00187E18">
      <w:pPr>
        <w:spacing w:before="120" w:after="0"/>
        <w:ind w:firstLine="709"/>
        <w:jc w:val="both"/>
        <w:rPr>
          <w:rFonts w:ascii="Times New Roman" w:eastAsia="Batang" w:hAnsi="Times New Roman"/>
          <w:sz w:val="28"/>
          <w:szCs w:val="28"/>
          <w:u w:val="single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u w:val="single"/>
          <w:lang w:eastAsia="ko-KR"/>
        </w:rPr>
        <w:t>с целью обеспечения комфортности городской среды:</w:t>
      </w:r>
    </w:p>
    <w:p w:rsidR="006A2C8D" w:rsidRPr="00B01288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азвитие транспортной инфраструктуры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к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омплексное развитие систем коммунальной, энергетической и коммуникационной инфраструктур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с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овершенствование системы предупреждения и защиты населения от чрезвычайных ситуаций природного и техногенного характера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беспечение личной безопасности граждан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CC0339" w:rsidRPr="00B01288" w:rsidRDefault="00CC0339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6A2C8D" w:rsidRPr="00B01288" w:rsidRDefault="006A2C8D" w:rsidP="00187E18">
      <w:pPr>
        <w:spacing w:before="120" w:after="0"/>
        <w:ind w:firstLine="709"/>
        <w:jc w:val="both"/>
        <w:rPr>
          <w:rFonts w:ascii="Times New Roman" w:eastAsia="Batang" w:hAnsi="Times New Roman"/>
          <w:sz w:val="28"/>
          <w:szCs w:val="28"/>
          <w:u w:val="single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u w:val="single"/>
          <w:lang w:eastAsia="ko-KR"/>
        </w:rPr>
        <w:lastRenderedPageBreak/>
        <w:t>с целью совершенствования системы местного самоуправления:</w:t>
      </w:r>
    </w:p>
    <w:p w:rsidR="006A2C8D" w:rsidRPr="00B01288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п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овышение эффективности муниципального управления на основе использования современных информационно-коммуникационных технологий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п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рофессиональное развитие муниципальных служащих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ациональное и результативное управление бюджетным процессом и муниципальной собственностью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B01288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азвитие межмуниципального сотрудничества</w:t>
      </w:r>
      <w:r w:rsidRPr="00B01288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6A2C8D" w:rsidRPr="003232A7" w:rsidRDefault="00D87CC1" w:rsidP="00187E18">
      <w:pPr>
        <w:spacing w:after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B01288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4A104A" w:rsidRPr="00B01288">
        <w:rPr>
          <w:rFonts w:ascii="Times New Roman" w:eastAsia="Batang" w:hAnsi="Times New Roman"/>
          <w:sz w:val="28"/>
          <w:szCs w:val="28"/>
          <w:lang w:eastAsia="ko-KR"/>
        </w:rPr>
        <w:t>р</w:t>
      </w:r>
      <w:r w:rsidR="006A2C8D" w:rsidRPr="00B01288">
        <w:rPr>
          <w:rFonts w:ascii="Times New Roman" w:eastAsia="Batang" w:hAnsi="Times New Roman"/>
          <w:sz w:val="28"/>
          <w:szCs w:val="28"/>
          <w:lang w:eastAsia="ko-KR"/>
        </w:rPr>
        <w:t>азвитие средств массовой информации.</w:t>
      </w:r>
    </w:p>
    <w:p w:rsidR="00891077" w:rsidRPr="003232A7" w:rsidRDefault="00891077" w:rsidP="00187E18">
      <w:pPr>
        <w:tabs>
          <w:tab w:val="left" w:pos="-142"/>
          <w:tab w:val="left" w:pos="1134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E18" w:rsidRDefault="00D415FB" w:rsidP="00350B3A">
      <w:pPr>
        <w:pStyle w:val="ConsTitle"/>
        <w:widowControl/>
        <w:tabs>
          <w:tab w:val="left" w:pos="-142"/>
        </w:tabs>
        <w:spacing w:after="120"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A7">
        <w:rPr>
          <w:rFonts w:ascii="Times New Roman" w:hAnsi="Times New Roman" w:cs="Times New Roman"/>
          <w:b w:val="0"/>
          <w:sz w:val="28"/>
          <w:szCs w:val="28"/>
        </w:rPr>
        <w:t>В отчетном периоде на территории город</w:t>
      </w:r>
      <w:r w:rsidR="004A104A" w:rsidRPr="003232A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0CE4"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Ханты-Мансийска 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были реализованы мероприятия </w:t>
      </w:r>
      <w:r w:rsidR="003A0CE4">
        <w:rPr>
          <w:rFonts w:ascii="Times New Roman" w:hAnsi="Times New Roman" w:cs="Times New Roman"/>
          <w:b w:val="0"/>
          <w:sz w:val="28"/>
          <w:szCs w:val="28"/>
        </w:rPr>
        <w:t>1</w:t>
      </w:r>
      <w:r w:rsidR="00B4444F">
        <w:rPr>
          <w:rFonts w:ascii="Times New Roman" w:hAnsi="Times New Roman" w:cs="Times New Roman"/>
          <w:b w:val="0"/>
          <w:sz w:val="28"/>
          <w:szCs w:val="28"/>
        </w:rPr>
        <w:t>6</w:t>
      </w:r>
      <w:r w:rsidR="00BF4411" w:rsidRPr="003232A7">
        <w:rPr>
          <w:rFonts w:ascii="Times New Roman" w:hAnsi="Times New Roman" w:cs="Times New Roman"/>
          <w:b w:val="0"/>
          <w:sz w:val="28"/>
          <w:szCs w:val="28"/>
        </w:rPr>
        <w:t>-ти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</w:t>
      </w:r>
      <w:r w:rsidR="00BF4411" w:rsidRPr="003232A7">
        <w:rPr>
          <w:rFonts w:ascii="Times New Roman" w:hAnsi="Times New Roman" w:cs="Times New Roman"/>
          <w:b w:val="0"/>
          <w:sz w:val="28"/>
          <w:szCs w:val="28"/>
        </w:rPr>
        <w:t>х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F3586D" w:rsidRPr="003232A7">
        <w:rPr>
          <w:rFonts w:ascii="Times New Roman" w:hAnsi="Times New Roman" w:cs="Times New Roman"/>
          <w:b w:val="0"/>
          <w:sz w:val="28"/>
          <w:szCs w:val="28"/>
        </w:rPr>
        <w:t>, н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>а</w:t>
      </w:r>
      <w:r w:rsidR="009266C2" w:rsidRPr="003232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реализацию </w:t>
      </w:r>
      <w:r w:rsidR="00F3586D" w:rsidRPr="003232A7">
        <w:rPr>
          <w:rFonts w:ascii="Times New Roman" w:hAnsi="Times New Roman" w:cs="Times New Roman"/>
          <w:b w:val="0"/>
          <w:sz w:val="28"/>
          <w:szCs w:val="28"/>
        </w:rPr>
        <w:t>которых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E0DC0">
        <w:rPr>
          <w:rFonts w:ascii="Times New Roman" w:hAnsi="Times New Roman" w:cs="Times New Roman"/>
          <w:b w:val="0"/>
          <w:sz w:val="28"/>
          <w:szCs w:val="28"/>
        </w:rPr>
        <w:t>запланировано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1</w:t>
      </w:r>
      <w:r w:rsidR="003A0CE4">
        <w:rPr>
          <w:rFonts w:ascii="Times New Roman" w:hAnsi="Times New Roman" w:cs="Times New Roman"/>
          <w:b w:val="0"/>
          <w:sz w:val="28"/>
          <w:szCs w:val="28"/>
        </w:rPr>
        <w:t>7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 </w:t>
      </w:r>
      <w:r w:rsidR="003A0CE4">
        <w:rPr>
          <w:rFonts w:ascii="Times New Roman" w:hAnsi="Times New Roman" w:cs="Times New Roman"/>
          <w:b w:val="0"/>
          <w:sz w:val="28"/>
          <w:szCs w:val="28"/>
        </w:rPr>
        <w:t>649 732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 тыс. рублей, в том числе за счет средств бюджета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-  </w:t>
      </w:r>
      <w:r w:rsidR="003A0CE4">
        <w:rPr>
          <w:rFonts w:ascii="Times New Roman" w:hAnsi="Times New Roman" w:cs="Times New Roman"/>
          <w:b w:val="0"/>
          <w:sz w:val="28"/>
          <w:szCs w:val="28"/>
        </w:rPr>
        <w:t>6 756 393,7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тыс. рублей, бюджета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 xml:space="preserve"> автономного округа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3A0CE4">
        <w:rPr>
          <w:rFonts w:ascii="Times New Roman" w:hAnsi="Times New Roman" w:cs="Times New Roman"/>
          <w:b w:val="0"/>
          <w:sz w:val="28"/>
          <w:szCs w:val="28"/>
        </w:rPr>
        <w:t>10 641 803,5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тыс. рублей, федерального бюджета – </w:t>
      </w:r>
      <w:r w:rsidR="003A0CE4">
        <w:rPr>
          <w:rFonts w:ascii="Times New Roman" w:hAnsi="Times New Roman" w:cs="Times New Roman"/>
          <w:b w:val="0"/>
          <w:sz w:val="28"/>
          <w:szCs w:val="28"/>
        </w:rPr>
        <w:t>251 534,8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тыс. рублей. Фактическое исполнение составило 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1</w:t>
      </w:r>
      <w:r w:rsidR="00E0224C">
        <w:rPr>
          <w:rFonts w:ascii="Times New Roman" w:hAnsi="Times New Roman" w:cs="Times New Roman"/>
          <w:b w:val="0"/>
          <w:sz w:val="28"/>
          <w:szCs w:val="28"/>
        </w:rPr>
        <w:t>7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 </w:t>
      </w:r>
      <w:r w:rsidR="00E0224C">
        <w:rPr>
          <w:rFonts w:ascii="Times New Roman" w:hAnsi="Times New Roman" w:cs="Times New Roman"/>
          <w:b w:val="0"/>
          <w:sz w:val="28"/>
          <w:szCs w:val="28"/>
        </w:rPr>
        <w:t>133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 </w:t>
      </w:r>
      <w:r w:rsidR="00E0224C">
        <w:rPr>
          <w:rFonts w:ascii="Times New Roman" w:hAnsi="Times New Roman" w:cs="Times New Roman"/>
          <w:b w:val="0"/>
          <w:sz w:val="28"/>
          <w:szCs w:val="28"/>
        </w:rPr>
        <w:t>734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,</w:t>
      </w:r>
      <w:r w:rsidR="00E0224C">
        <w:rPr>
          <w:rFonts w:ascii="Times New Roman" w:hAnsi="Times New Roman" w:cs="Times New Roman"/>
          <w:b w:val="0"/>
          <w:sz w:val="28"/>
          <w:szCs w:val="28"/>
        </w:rPr>
        <w:t>9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за счет средств бюджета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E0224C">
        <w:rPr>
          <w:rFonts w:ascii="Times New Roman" w:hAnsi="Times New Roman" w:cs="Times New Roman"/>
          <w:b w:val="0"/>
          <w:sz w:val="28"/>
          <w:szCs w:val="28"/>
        </w:rPr>
        <w:t>6 670 793,9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тыс. рублей, бюджета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 xml:space="preserve"> автономного округа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E0224C">
        <w:rPr>
          <w:rFonts w:ascii="Times New Roman" w:hAnsi="Times New Roman" w:cs="Times New Roman"/>
          <w:b w:val="0"/>
          <w:sz w:val="28"/>
          <w:szCs w:val="28"/>
        </w:rPr>
        <w:t>10 212 108,9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тыс. рублей, федерального бюджета – </w:t>
      </w:r>
      <w:r w:rsidR="00487878">
        <w:rPr>
          <w:rFonts w:ascii="Times New Roman" w:hAnsi="Times New Roman" w:cs="Times New Roman"/>
          <w:b w:val="0"/>
          <w:sz w:val="28"/>
          <w:szCs w:val="28"/>
        </w:rPr>
        <w:t>2</w:t>
      </w:r>
      <w:r w:rsidR="00E0224C">
        <w:rPr>
          <w:rFonts w:ascii="Times New Roman" w:hAnsi="Times New Roman" w:cs="Times New Roman"/>
          <w:b w:val="0"/>
          <w:sz w:val="28"/>
          <w:szCs w:val="28"/>
        </w:rPr>
        <w:t>50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 </w:t>
      </w:r>
      <w:r w:rsidR="00E0224C">
        <w:rPr>
          <w:rFonts w:ascii="Times New Roman" w:hAnsi="Times New Roman" w:cs="Times New Roman"/>
          <w:b w:val="0"/>
          <w:sz w:val="28"/>
          <w:szCs w:val="28"/>
        </w:rPr>
        <w:t>832</w:t>
      </w:r>
      <w:r w:rsidR="00391C2D" w:rsidRPr="003232A7">
        <w:rPr>
          <w:rFonts w:ascii="Times New Roman" w:hAnsi="Times New Roman" w:cs="Times New Roman"/>
          <w:b w:val="0"/>
          <w:sz w:val="28"/>
          <w:szCs w:val="28"/>
        </w:rPr>
        <w:t>,</w:t>
      </w:r>
      <w:r w:rsidR="00E0224C">
        <w:rPr>
          <w:rFonts w:ascii="Times New Roman" w:hAnsi="Times New Roman" w:cs="Times New Roman"/>
          <w:b w:val="0"/>
          <w:sz w:val="28"/>
          <w:szCs w:val="28"/>
        </w:rPr>
        <w:t>1</w:t>
      </w:r>
      <w:r w:rsidRPr="003232A7">
        <w:rPr>
          <w:rFonts w:ascii="Times New Roman" w:hAnsi="Times New Roman" w:cs="Times New Roman"/>
          <w:b w:val="0"/>
          <w:sz w:val="28"/>
          <w:szCs w:val="28"/>
        </w:rPr>
        <w:t xml:space="preserve"> тыс. рублей.</w:t>
      </w:r>
    </w:p>
    <w:p w:rsidR="00891077" w:rsidRPr="003232A7" w:rsidRDefault="00D415FB">
      <w:pPr>
        <w:pStyle w:val="ConsTitle"/>
        <w:widowControl/>
        <w:tabs>
          <w:tab w:val="left" w:pos="-142"/>
        </w:tabs>
        <w:spacing w:after="120" w:line="276" w:lineRule="auto"/>
        <w:ind w:right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232A7">
        <w:rPr>
          <w:rFonts w:ascii="Times New Roman" w:hAnsi="Times New Roman" w:cs="Times New Roman"/>
          <w:sz w:val="28"/>
          <w:szCs w:val="28"/>
        </w:rPr>
        <w:t>Исполнение муниципальных программ за 20</w:t>
      </w:r>
      <w:r w:rsidR="004A104A" w:rsidRPr="003232A7">
        <w:rPr>
          <w:rFonts w:ascii="Times New Roman" w:hAnsi="Times New Roman" w:cs="Times New Roman"/>
          <w:sz w:val="28"/>
          <w:szCs w:val="28"/>
        </w:rPr>
        <w:t>2</w:t>
      </w:r>
      <w:r w:rsidR="00E0224C">
        <w:rPr>
          <w:rFonts w:ascii="Times New Roman" w:hAnsi="Times New Roman" w:cs="Times New Roman"/>
          <w:sz w:val="28"/>
          <w:szCs w:val="28"/>
        </w:rPr>
        <w:t>4</w:t>
      </w:r>
      <w:r w:rsidRPr="003232A7">
        <w:rPr>
          <w:rFonts w:ascii="Times New Roman" w:hAnsi="Times New Roman" w:cs="Times New Roman"/>
          <w:sz w:val="28"/>
          <w:szCs w:val="28"/>
        </w:rPr>
        <w:t xml:space="preserve"> год, </w:t>
      </w:r>
      <w:r w:rsidR="00ED3FD5" w:rsidRPr="003232A7">
        <w:rPr>
          <w:rFonts w:ascii="Times New Roman" w:hAnsi="Times New Roman" w:cs="Times New Roman"/>
          <w:sz w:val="28"/>
          <w:szCs w:val="28"/>
        </w:rPr>
        <w:t>млн</w:t>
      </w:r>
      <w:r w:rsidRPr="003232A7">
        <w:rPr>
          <w:rFonts w:ascii="Times New Roman" w:hAnsi="Times New Roman" w:cs="Times New Roman"/>
          <w:sz w:val="28"/>
          <w:szCs w:val="28"/>
        </w:rPr>
        <w:t>.</w:t>
      </w:r>
      <w:r w:rsidR="004A104A" w:rsidRPr="003232A7">
        <w:rPr>
          <w:rFonts w:ascii="Times New Roman" w:hAnsi="Times New Roman" w:cs="Times New Roman"/>
          <w:sz w:val="28"/>
          <w:szCs w:val="28"/>
        </w:rPr>
        <w:t xml:space="preserve"> </w:t>
      </w:r>
      <w:r w:rsidRPr="003232A7">
        <w:rPr>
          <w:rFonts w:ascii="Times New Roman" w:hAnsi="Times New Roman" w:cs="Times New Roman"/>
          <w:sz w:val="28"/>
          <w:szCs w:val="28"/>
        </w:rPr>
        <w:t>руб</w:t>
      </w:r>
      <w:r w:rsidR="004A104A" w:rsidRPr="003232A7">
        <w:rPr>
          <w:rFonts w:ascii="Times New Roman" w:hAnsi="Times New Roman" w:cs="Times New Roman"/>
          <w:sz w:val="28"/>
          <w:szCs w:val="28"/>
        </w:rPr>
        <w:t>лей</w:t>
      </w:r>
    </w:p>
    <w:p w:rsidR="00391C2D" w:rsidRDefault="00391C2D">
      <w:pPr>
        <w:pStyle w:val="ConsTitle"/>
        <w:widowControl/>
        <w:tabs>
          <w:tab w:val="left" w:pos="-142"/>
        </w:tabs>
        <w:spacing w:after="120" w:line="276" w:lineRule="auto"/>
        <w:ind w:right="0"/>
        <w:jc w:val="center"/>
      </w:pPr>
      <w:r>
        <w:rPr>
          <w:noProof/>
        </w:rPr>
        <w:drawing>
          <wp:inline distT="0" distB="0" distL="0" distR="0" wp14:anchorId="0DB78E89" wp14:editId="55E3CF85">
            <wp:extent cx="5995284" cy="3323645"/>
            <wp:effectExtent l="0" t="0" r="24765" b="101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1077" w:rsidRPr="003232A7" w:rsidRDefault="00F3586D" w:rsidP="00187E18">
      <w:pPr>
        <w:spacing w:after="0"/>
        <w:ind w:firstLine="709"/>
        <w:jc w:val="both"/>
        <w:rPr>
          <w:sz w:val="28"/>
          <w:szCs w:val="28"/>
        </w:rPr>
      </w:pPr>
      <w:r w:rsidRPr="003232A7">
        <w:rPr>
          <w:rFonts w:ascii="PT Astra Serif" w:hAnsi="PT Astra Serif"/>
          <w:sz w:val="28"/>
          <w:szCs w:val="28"/>
        </w:rPr>
        <w:t>В разрезе источников наиб</w:t>
      </w:r>
      <w:r w:rsidR="00D415FB" w:rsidRPr="003232A7">
        <w:rPr>
          <w:rFonts w:ascii="PT Astra Serif" w:hAnsi="PT Astra Serif"/>
          <w:sz w:val="28"/>
          <w:szCs w:val="28"/>
        </w:rPr>
        <w:t>ольшую долю в финансировании муниципальных программ составляют средства бюджета</w:t>
      </w:r>
      <w:r w:rsidR="003715A4" w:rsidRPr="003232A7">
        <w:rPr>
          <w:rFonts w:ascii="PT Astra Serif" w:hAnsi="PT Astra Serif"/>
          <w:sz w:val="28"/>
          <w:szCs w:val="28"/>
        </w:rPr>
        <w:t xml:space="preserve"> автономного округа</w:t>
      </w:r>
      <w:r w:rsidR="00D415FB" w:rsidRPr="003232A7">
        <w:rPr>
          <w:rFonts w:ascii="PT Astra Serif" w:hAnsi="PT Astra Serif"/>
          <w:sz w:val="28"/>
          <w:szCs w:val="28"/>
        </w:rPr>
        <w:t xml:space="preserve"> (</w:t>
      </w:r>
      <w:r w:rsidR="000039A9">
        <w:rPr>
          <w:rFonts w:ascii="PT Astra Serif" w:hAnsi="PT Astra Serif"/>
          <w:sz w:val="28"/>
          <w:szCs w:val="28"/>
        </w:rPr>
        <w:t>60,</w:t>
      </w:r>
      <w:r w:rsidR="00E0224C">
        <w:rPr>
          <w:rFonts w:ascii="PT Astra Serif" w:hAnsi="PT Astra Serif"/>
          <w:sz w:val="28"/>
          <w:szCs w:val="28"/>
        </w:rPr>
        <w:t>3</w:t>
      </w:r>
      <w:r w:rsidR="00D415FB" w:rsidRPr="003232A7">
        <w:rPr>
          <w:rFonts w:ascii="PT Astra Serif" w:hAnsi="PT Astra Serif"/>
          <w:sz w:val="28"/>
          <w:szCs w:val="28"/>
        </w:rPr>
        <w:t xml:space="preserve">%), остальная часть финансовых средств приходится на </w:t>
      </w:r>
      <w:r w:rsidR="003715A4" w:rsidRPr="003232A7">
        <w:rPr>
          <w:rFonts w:ascii="PT Astra Serif" w:hAnsi="PT Astra Serif"/>
          <w:sz w:val="28"/>
          <w:szCs w:val="28"/>
        </w:rPr>
        <w:t>бюджет города</w:t>
      </w:r>
      <w:r w:rsidR="00D415FB" w:rsidRPr="003232A7">
        <w:rPr>
          <w:rFonts w:ascii="PT Astra Serif" w:hAnsi="PT Astra Serif"/>
          <w:sz w:val="28"/>
          <w:szCs w:val="28"/>
        </w:rPr>
        <w:t xml:space="preserve"> (</w:t>
      </w:r>
      <w:r w:rsidR="000039A9">
        <w:rPr>
          <w:rFonts w:ascii="PT Astra Serif" w:hAnsi="PT Astra Serif"/>
          <w:sz w:val="28"/>
          <w:szCs w:val="28"/>
        </w:rPr>
        <w:t>38,</w:t>
      </w:r>
      <w:r w:rsidR="00E0224C">
        <w:rPr>
          <w:rFonts w:ascii="PT Astra Serif" w:hAnsi="PT Astra Serif"/>
          <w:sz w:val="28"/>
          <w:szCs w:val="28"/>
        </w:rPr>
        <w:t>3</w:t>
      </w:r>
      <w:r w:rsidR="00D415FB" w:rsidRPr="003232A7">
        <w:rPr>
          <w:rFonts w:ascii="PT Astra Serif" w:hAnsi="PT Astra Serif"/>
          <w:sz w:val="28"/>
          <w:szCs w:val="28"/>
        </w:rPr>
        <w:t>%)</w:t>
      </w:r>
      <w:r w:rsidRPr="003232A7">
        <w:rPr>
          <w:rFonts w:ascii="PT Astra Serif" w:hAnsi="PT Astra Serif"/>
          <w:sz w:val="28"/>
          <w:szCs w:val="28"/>
        </w:rPr>
        <w:t xml:space="preserve"> и</w:t>
      </w:r>
      <w:r w:rsidR="00D415FB" w:rsidRPr="003232A7">
        <w:rPr>
          <w:rFonts w:ascii="PT Astra Serif" w:hAnsi="PT Astra Serif"/>
          <w:sz w:val="28"/>
          <w:szCs w:val="28"/>
        </w:rPr>
        <w:t xml:space="preserve"> федеральны</w:t>
      </w:r>
      <w:r w:rsidRPr="003232A7">
        <w:rPr>
          <w:rFonts w:ascii="PT Astra Serif" w:hAnsi="PT Astra Serif"/>
          <w:sz w:val="28"/>
          <w:szCs w:val="28"/>
        </w:rPr>
        <w:t>й бюджет</w:t>
      </w:r>
      <w:r w:rsidR="00D415FB" w:rsidRPr="003232A7">
        <w:rPr>
          <w:rFonts w:ascii="PT Astra Serif" w:hAnsi="PT Astra Serif"/>
          <w:sz w:val="28"/>
          <w:szCs w:val="28"/>
        </w:rPr>
        <w:t xml:space="preserve"> (</w:t>
      </w:r>
      <w:r w:rsidR="00A2674E">
        <w:rPr>
          <w:rFonts w:ascii="PT Astra Serif" w:hAnsi="PT Astra Serif"/>
          <w:sz w:val="28"/>
          <w:szCs w:val="28"/>
        </w:rPr>
        <w:t>1</w:t>
      </w:r>
      <w:r w:rsidR="003715A4" w:rsidRPr="003232A7">
        <w:rPr>
          <w:rFonts w:ascii="PT Astra Serif" w:hAnsi="PT Astra Serif"/>
          <w:sz w:val="28"/>
          <w:szCs w:val="28"/>
        </w:rPr>
        <w:t>,</w:t>
      </w:r>
      <w:r w:rsidR="00E0224C">
        <w:rPr>
          <w:rFonts w:ascii="PT Astra Serif" w:hAnsi="PT Astra Serif"/>
          <w:sz w:val="28"/>
          <w:szCs w:val="28"/>
        </w:rPr>
        <w:t>4</w:t>
      </w:r>
      <w:r w:rsidR="00D415FB" w:rsidRPr="003232A7">
        <w:rPr>
          <w:rFonts w:ascii="PT Astra Serif" w:hAnsi="PT Astra Serif"/>
          <w:sz w:val="28"/>
          <w:szCs w:val="28"/>
        </w:rPr>
        <w:t>%). Окружные и федеральные средства выдел</w:t>
      </w:r>
      <w:r w:rsidRPr="003232A7">
        <w:rPr>
          <w:rFonts w:ascii="PT Astra Serif" w:hAnsi="PT Astra Serif"/>
          <w:sz w:val="28"/>
          <w:szCs w:val="28"/>
        </w:rPr>
        <w:t>ены</w:t>
      </w:r>
      <w:r w:rsidR="00D415FB" w:rsidRPr="003232A7">
        <w:rPr>
          <w:rFonts w:ascii="PT Astra Serif" w:hAnsi="PT Astra Serif"/>
          <w:sz w:val="28"/>
          <w:szCs w:val="28"/>
        </w:rPr>
        <w:t xml:space="preserve"> на </w:t>
      </w:r>
      <w:r w:rsidR="004A104A" w:rsidRPr="003232A7">
        <w:rPr>
          <w:rFonts w:ascii="PT Astra Serif" w:hAnsi="PT Astra Serif"/>
          <w:sz w:val="28"/>
          <w:szCs w:val="28"/>
        </w:rPr>
        <w:t xml:space="preserve">реализацию мероприятий </w:t>
      </w:r>
      <w:r w:rsidRPr="003232A7">
        <w:rPr>
          <w:rFonts w:ascii="PT Astra Serif" w:hAnsi="PT Astra Serif"/>
          <w:sz w:val="28"/>
          <w:szCs w:val="28"/>
        </w:rPr>
        <w:t xml:space="preserve">муниципальных программ </w:t>
      </w:r>
      <w:r w:rsidR="004A104A" w:rsidRPr="003232A7">
        <w:rPr>
          <w:rFonts w:ascii="PT Astra Serif" w:hAnsi="PT Astra Serif"/>
          <w:sz w:val="28"/>
          <w:szCs w:val="28"/>
        </w:rPr>
        <w:t xml:space="preserve">на </w:t>
      </w:r>
      <w:r w:rsidR="00D415FB" w:rsidRPr="003232A7">
        <w:rPr>
          <w:rFonts w:ascii="PT Astra Serif" w:hAnsi="PT Astra Serif"/>
          <w:sz w:val="28"/>
          <w:szCs w:val="28"/>
        </w:rPr>
        <w:t xml:space="preserve">условиях </w:t>
      </w:r>
      <w:r w:rsidR="00D415FB" w:rsidRPr="003232A7">
        <w:rPr>
          <w:rFonts w:ascii="PT Astra Serif" w:hAnsi="PT Astra Serif"/>
          <w:sz w:val="28"/>
          <w:szCs w:val="28"/>
        </w:rPr>
        <w:lastRenderedPageBreak/>
        <w:t>софинансирования</w:t>
      </w:r>
      <w:r w:rsidRPr="003232A7">
        <w:rPr>
          <w:rFonts w:ascii="PT Astra Serif" w:hAnsi="PT Astra Serif"/>
          <w:sz w:val="28"/>
          <w:szCs w:val="28"/>
        </w:rPr>
        <w:t xml:space="preserve">, </w:t>
      </w:r>
      <w:r w:rsidR="004A104A" w:rsidRPr="003232A7">
        <w:rPr>
          <w:rFonts w:ascii="PT Astra Serif" w:hAnsi="PT Astra Serif"/>
          <w:sz w:val="28"/>
          <w:szCs w:val="28"/>
        </w:rPr>
        <w:t>при</w:t>
      </w:r>
      <w:r w:rsidR="00D415FB" w:rsidRPr="003232A7">
        <w:rPr>
          <w:rFonts w:ascii="PT Astra Serif" w:hAnsi="PT Astra Serif"/>
          <w:sz w:val="28"/>
          <w:szCs w:val="28"/>
        </w:rPr>
        <w:t xml:space="preserve"> осуществлении </w:t>
      </w:r>
      <w:r w:rsidRPr="003232A7">
        <w:rPr>
          <w:rFonts w:ascii="PT Astra Serif" w:hAnsi="PT Astra Serif"/>
          <w:sz w:val="28"/>
          <w:szCs w:val="28"/>
        </w:rPr>
        <w:t xml:space="preserve">переданных </w:t>
      </w:r>
      <w:r w:rsidR="00D415FB" w:rsidRPr="003232A7">
        <w:rPr>
          <w:rFonts w:ascii="PT Astra Serif" w:hAnsi="PT Astra Serif"/>
          <w:sz w:val="28"/>
          <w:szCs w:val="28"/>
        </w:rPr>
        <w:t>отдельных государственных полномочий</w:t>
      </w:r>
      <w:r w:rsidRPr="003232A7">
        <w:rPr>
          <w:rFonts w:ascii="PT Astra Serif" w:hAnsi="PT Astra Serif"/>
          <w:sz w:val="28"/>
          <w:szCs w:val="28"/>
        </w:rPr>
        <w:t xml:space="preserve">, </w:t>
      </w:r>
      <w:r w:rsidR="00581413" w:rsidRPr="003232A7">
        <w:rPr>
          <w:rFonts w:ascii="PT Astra Serif" w:hAnsi="PT Astra Serif"/>
          <w:sz w:val="28"/>
          <w:szCs w:val="28"/>
        </w:rPr>
        <w:t xml:space="preserve">на </w:t>
      </w:r>
      <w:r w:rsidRPr="003232A7">
        <w:rPr>
          <w:rFonts w:ascii="PT Astra Serif" w:hAnsi="PT Astra Serif"/>
          <w:sz w:val="28"/>
          <w:szCs w:val="28"/>
        </w:rPr>
        <w:t>исполнени</w:t>
      </w:r>
      <w:r w:rsidR="00581413" w:rsidRPr="003232A7">
        <w:rPr>
          <w:rFonts w:ascii="PT Astra Serif" w:hAnsi="PT Astra Serif"/>
          <w:sz w:val="28"/>
          <w:szCs w:val="28"/>
        </w:rPr>
        <w:t>е</w:t>
      </w:r>
      <w:r w:rsidRPr="003232A7">
        <w:rPr>
          <w:rFonts w:ascii="PT Astra Serif" w:hAnsi="PT Astra Serif"/>
          <w:sz w:val="28"/>
          <w:szCs w:val="28"/>
        </w:rPr>
        <w:t xml:space="preserve"> наказов избирателей депутатам Думы Ханты-Мансийского автономного округа-Югры, на реализацию мероприятий </w:t>
      </w:r>
      <w:r w:rsidR="00581413" w:rsidRPr="003232A7">
        <w:rPr>
          <w:rFonts w:ascii="PT Astra Serif" w:hAnsi="PT Astra Serif"/>
          <w:sz w:val="28"/>
          <w:szCs w:val="28"/>
        </w:rPr>
        <w:t>з</w:t>
      </w:r>
      <w:r w:rsidRPr="003232A7">
        <w:rPr>
          <w:rFonts w:ascii="PT Astra Serif" w:hAnsi="PT Astra Serif"/>
          <w:sz w:val="28"/>
          <w:szCs w:val="28"/>
        </w:rPr>
        <w:t xml:space="preserve">а счет средств резервного фонда Правительства </w:t>
      </w:r>
      <w:r w:rsidR="00E0224C">
        <w:rPr>
          <w:rFonts w:ascii="PT Astra Serif" w:hAnsi="PT Astra Serif"/>
          <w:sz w:val="28"/>
          <w:szCs w:val="28"/>
        </w:rPr>
        <w:t xml:space="preserve">                      </w:t>
      </w:r>
      <w:r w:rsidRPr="003232A7">
        <w:rPr>
          <w:rFonts w:ascii="PT Astra Serif" w:hAnsi="PT Astra Serif"/>
          <w:sz w:val="28"/>
          <w:szCs w:val="28"/>
        </w:rPr>
        <w:t>Ханты-Мансийского автономного округа-Югры</w:t>
      </w:r>
      <w:r w:rsidR="00D415FB" w:rsidRPr="003232A7">
        <w:rPr>
          <w:rFonts w:ascii="PT Astra Serif" w:hAnsi="PT Astra Serif"/>
          <w:sz w:val="28"/>
          <w:szCs w:val="28"/>
        </w:rPr>
        <w:t>.</w:t>
      </w:r>
    </w:p>
    <w:p w:rsidR="003232A7" w:rsidRDefault="003232A7" w:rsidP="00EA1F1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A1F1F" w:rsidRPr="003232A7" w:rsidRDefault="00D415FB" w:rsidP="00EA1F1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232A7">
        <w:rPr>
          <w:rFonts w:ascii="PT Astra Serif" w:hAnsi="PT Astra Serif"/>
          <w:b/>
          <w:sz w:val="28"/>
          <w:szCs w:val="28"/>
        </w:rPr>
        <w:t xml:space="preserve">Доля исполнения муниципальных программ </w:t>
      </w:r>
    </w:p>
    <w:p w:rsidR="00891077" w:rsidRPr="003232A7" w:rsidRDefault="00EA1F1F" w:rsidP="00EA1F1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232A7">
        <w:rPr>
          <w:rFonts w:ascii="PT Astra Serif" w:hAnsi="PT Astra Serif"/>
          <w:b/>
          <w:sz w:val="28"/>
          <w:szCs w:val="28"/>
        </w:rPr>
        <w:t>п</w:t>
      </w:r>
      <w:r w:rsidR="00D415FB" w:rsidRPr="003232A7">
        <w:rPr>
          <w:rFonts w:ascii="PT Astra Serif" w:hAnsi="PT Astra Serif"/>
          <w:b/>
          <w:sz w:val="28"/>
          <w:szCs w:val="28"/>
        </w:rPr>
        <w:t>о</w:t>
      </w:r>
      <w:r w:rsidRPr="003232A7">
        <w:rPr>
          <w:rFonts w:ascii="PT Astra Serif" w:hAnsi="PT Astra Serif"/>
          <w:b/>
          <w:sz w:val="28"/>
          <w:szCs w:val="28"/>
        </w:rPr>
        <w:t xml:space="preserve"> </w:t>
      </w:r>
      <w:r w:rsidR="00D415FB" w:rsidRPr="003232A7">
        <w:rPr>
          <w:rFonts w:ascii="PT Astra Serif" w:hAnsi="PT Astra Serif"/>
          <w:b/>
          <w:sz w:val="28"/>
          <w:szCs w:val="28"/>
        </w:rPr>
        <w:t>источникам финансирования за 20</w:t>
      </w:r>
      <w:r w:rsidR="004A104A" w:rsidRPr="003232A7">
        <w:rPr>
          <w:rFonts w:ascii="PT Astra Serif" w:hAnsi="PT Astra Serif"/>
          <w:b/>
          <w:sz w:val="28"/>
          <w:szCs w:val="28"/>
        </w:rPr>
        <w:t>2</w:t>
      </w:r>
      <w:r w:rsidR="00E0224C">
        <w:rPr>
          <w:rFonts w:ascii="PT Astra Serif" w:hAnsi="PT Astra Serif"/>
          <w:b/>
          <w:sz w:val="28"/>
          <w:szCs w:val="28"/>
        </w:rPr>
        <w:t>4</w:t>
      </w:r>
      <w:r w:rsidR="00D415FB" w:rsidRPr="003232A7">
        <w:rPr>
          <w:rFonts w:ascii="PT Astra Serif" w:hAnsi="PT Astra Serif"/>
          <w:b/>
          <w:sz w:val="28"/>
          <w:szCs w:val="28"/>
        </w:rPr>
        <w:t xml:space="preserve"> год, %</w:t>
      </w:r>
    </w:p>
    <w:p w:rsidR="00B040B7" w:rsidRDefault="00B040B7" w:rsidP="00EA1F1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A1F1F" w:rsidRDefault="00EA1F1F" w:rsidP="00EA1F1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noProof/>
          <w:sz w:val="24"/>
          <w:szCs w:val="24"/>
          <w:lang w:eastAsia="ru-RU"/>
        </w:rPr>
        <w:drawing>
          <wp:inline distT="0" distB="0" distL="0" distR="0" wp14:anchorId="1F9D1289" wp14:editId="67DCD6DA">
            <wp:extent cx="5255812" cy="2536466"/>
            <wp:effectExtent l="0" t="0" r="2540" b="165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1077" w:rsidRDefault="00D415FB" w:rsidP="00187E18">
      <w:pPr>
        <w:spacing w:after="0"/>
        <w:ind w:right="-142" w:firstLine="708"/>
        <w:jc w:val="both"/>
        <w:rPr>
          <w:rFonts w:ascii="PT Astra Serif" w:hAnsi="PT Astra Serif"/>
          <w:sz w:val="28"/>
          <w:szCs w:val="28"/>
        </w:rPr>
      </w:pPr>
      <w:r w:rsidRPr="00CA7AEB">
        <w:rPr>
          <w:rFonts w:ascii="PT Astra Serif" w:hAnsi="PT Astra Serif"/>
          <w:sz w:val="28"/>
          <w:szCs w:val="28"/>
        </w:rPr>
        <w:t>В 20</w:t>
      </w:r>
      <w:r w:rsidR="004A104A" w:rsidRPr="00CA7AEB">
        <w:rPr>
          <w:rFonts w:ascii="PT Astra Serif" w:hAnsi="PT Astra Serif"/>
          <w:sz w:val="28"/>
          <w:szCs w:val="28"/>
        </w:rPr>
        <w:t>2</w:t>
      </w:r>
      <w:r w:rsidR="00E0224C">
        <w:rPr>
          <w:rFonts w:ascii="PT Astra Serif" w:hAnsi="PT Astra Serif"/>
          <w:sz w:val="28"/>
          <w:szCs w:val="28"/>
        </w:rPr>
        <w:t>4</w:t>
      </w:r>
      <w:r w:rsidRPr="00CA7AEB">
        <w:rPr>
          <w:rFonts w:ascii="PT Astra Serif" w:hAnsi="PT Astra Serif"/>
          <w:sz w:val="28"/>
          <w:szCs w:val="28"/>
        </w:rPr>
        <w:t xml:space="preserve"> году финансировани</w:t>
      </w:r>
      <w:r w:rsidR="00F651CB" w:rsidRPr="00CA7AEB">
        <w:rPr>
          <w:rFonts w:ascii="PT Astra Serif" w:hAnsi="PT Astra Serif"/>
          <w:sz w:val="28"/>
          <w:szCs w:val="28"/>
        </w:rPr>
        <w:t>е</w:t>
      </w:r>
      <w:r w:rsidRPr="00CA7AEB">
        <w:rPr>
          <w:rFonts w:ascii="PT Astra Serif" w:hAnsi="PT Astra Serif"/>
          <w:sz w:val="28"/>
          <w:szCs w:val="28"/>
        </w:rPr>
        <w:t xml:space="preserve"> муниципальных программ по направлениям</w:t>
      </w:r>
      <w:r w:rsidR="00F651CB" w:rsidRPr="00CA7AEB">
        <w:rPr>
          <w:rFonts w:ascii="PT Astra Serif" w:hAnsi="PT Astra Serif"/>
          <w:sz w:val="28"/>
          <w:szCs w:val="28"/>
        </w:rPr>
        <w:t xml:space="preserve"> </w:t>
      </w:r>
      <w:r w:rsidR="00F651CB" w:rsidRPr="00350B3A">
        <w:rPr>
          <w:rFonts w:ascii="PT Astra Serif" w:hAnsi="PT Astra Serif"/>
          <w:sz w:val="28"/>
          <w:szCs w:val="28"/>
        </w:rPr>
        <w:t>распределилось следующим образом</w:t>
      </w:r>
      <w:r w:rsidRPr="00350B3A">
        <w:rPr>
          <w:rFonts w:ascii="PT Astra Serif" w:hAnsi="PT Astra Serif"/>
          <w:sz w:val="28"/>
          <w:szCs w:val="28"/>
        </w:rPr>
        <w:t xml:space="preserve">: образование – </w:t>
      </w:r>
      <w:r w:rsidR="00E86245" w:rsidRPr="00350B3A">
        <w:rPr>
          <w:rFonts w:ascii="PT Astra Serif" w:hAnsi="PT Astra Serif"/>
          <w:sz w:val="28"/>
          <w:szCs w:val="28"/>
        </w:rPr>
        <w:t>5</w:t>
      </w:r>
      <w:r w:rsidR="00350B3A" w:rsidRPr="00350B3A">
        <w:rPr>
          <w:rFonts w:ascii="PT Astra Serif" w:hAnsi="PT Astra Serif"/>
          <w:sz w:val="28"/>
          <w:szCs w:val="28"/>
        </w:rPr>
        <w:t>4</w:t>
      </w:r>
      <w:r w:rsidR="00E86245" w:rsidRPr="00350B3A">
        <w:rPr>
          <w:rFonts w:ascii="PT Astra Serif" w:hAnsi="PT Astra Serif"/>
          <w:sz w:val="28"/>
          <w:szCs w:val="28"/>
        </w:rPr>
        <w:t>,</w:t>
      </w:r>
      <w:r w:rsidR="00350B3A" w:rsidRPr="00350B3A">
        <w:rPr>
          <w:rFonts w:ascii="PT Astra Serif" w:hAnsi="PT Astra Serif"/>
          <w:sz w:val="28"/>
          <w:szCs w:val="28"/>
        </w:rPr>
        <w:t>7</w:t>
      </w:r>
      <w:r w:rsidRPr="00350B3A">
        <w:rPr>
          <w:rFonts w:ascii="PT Astra Serif" w:hAnsi="PT Astra Serif"/>
          <w:sz w:val="28"/>
          <w:szCs w:val="28"/>
        </w:rPr>
        <w:t xml:space="preserve">%, </w:t>
      </w:r>
      <w:r w:rsidR="00350B3A" w:rsidRPr="00350B3A">
        <w:rPr>
          <w:rFonts w:ascii="PT Astra Serif" w:hAnsi="PT Astra Serif"/>
          <w:sz w:val="28"/>
          <w:szCs w:val="28"/>
        </w:rPr>
        <w:t xml:space="preserve">национальная экономика – 16,3%, </w:t>
      </w:r>
      <w:r w:rsidR="00BD0D73" w:rsidRPr="00350B3A">
        <w:rPr>
          <w:rFonts w:ascii="PT Astra Serif" w:hAnsi="PT Astra Serif"/>
          <w:sz w:val="28"/>
          <w:szCs w:val="28"/>
        </w:rPr>
        <w:t>жилищно-коммунальн</w:t>
      </w:r>
      <w:r w:rsidR="00F651CB" w:rsidRPr="00350B3A">
        <w:rPr>
          <w:rFonts w:ascii="PT Astra Serif" w:hAnsi="PT Astra Serif"/>
          <w:sz w:val="28"/>
          <w:szCs w:val="28"/>
        </w:rPr>
        <w:t>ое</w:t>
      </w:r>
      <w:r w:rsidR="00BD0D73" w:rsidRPr="00350B3A">
        <w:rPr>
          <w:rFonts w:ascii="PT Astra Serif" w:hAnsi="PT Astra Serif"/>
          <w:sz w:val="28"/>
          <w:szCs w:val="28"/>
        </w:rPr>
        <w:t xml:space="preserve"> </w:t>
      </w:r>
      <w:r w:rsidR="00F651CB" w:rsidRPr="00350B3A">
        <w:rPr>
          <w:rFonts w:ascii="PT Astra Serif" w:hAnsi="PT Astra Serif"/>
          <w:sz w:val="28"/>
          <w:szCs w:val="28"/>
        </w:rPr>
        <w:t>хозяйство</w:t>
      </w:r>
      <w:r w:rsidRPr="00350B3A">
        <w:rPr>
          <w:rFonts w:ascii="PT Astra Serif" w:hAnsi="PT Astra Serif"/>
          <w:sz w:val="28"/>
          <w:szCs w:val="28"/>
        </w:rPr>
        <w:t xml:space="preserve"> – </w:t>
      </w:r>
      <w:r w:rsidR="00CA7AEB" w:rsidRPr="00350B3A">
        <w:rPr>
          <w:rFonts w:ascii="PT Astra Serif" w:hAnsi="PT Astra Serif"/>
          <w:sz w:val="28"/>
          <w:szCs w:val="28"/>
        </w:rPr>
        <w:t>1</w:t>
      </w:r>
      <w:r w:rsidR="00350B3A" w:rsidRPr="00350B3A">
        <w:rPr>
          <w:rFonts w:ascii="PT Astra Serif" w:hAnsi="PT Astra Serif"/>
          <w:sz w:val="28"/>
          <w:szCs w:val="28"/>
        </w:rPr>
        <w:t>1</w:t>
      </w:r>
      <w:r w:rsidR="00CA7AEB" w:rsidRPr="00350B3A">
        <w:rPr>
          <w:rFonts w:ascii="PT Astra Serif" w:hAnsi="PT Astra Serif"/>
          <w:sz w:val="28"/>
          <w:szCs w:val="28"/>
        </w:rPr>
        <w:t>,</w:t>
      </w:r>
      <w:r w:rsidR="00350B3A" w:rsidRPr="00350B3A">
        <w:rPr>
          <w:rFonts w:ascii="PT Astra Serif" w:hAnsi="PT Astra Serif"/>
          <w:sz w:val="28"/>
          <w:szCs w:val="28"/>
        </w:rPr>
        <w:t>8</w:t>
      </w:r>
      <w:r w:rsidRPr="00350B3A">
        <w:rPr>
          <w:rFonts w:ascii="PT Astra Serif" w:hAnsi="PT Astra Serif"/>
          <w:sz w:val="28"/>
          <w:szCs w:val="28"/>
        </w:rPr>
        <w:t xml:space="preserve">%, </w:t>
      </w:r>
      <w:r w:rsidR="00F651CB" w:rsidRPr="00350B3A">
        <w:rPr>
          <w:rFonts w:ascii="PT Astra Serif" w:hAnsi="PT Astra Serif"/>
          <w:sz w:val="28"/>
          <w:szCs w:val="28"/>
        </w:rPr>
        <w:t xml:space="preserve">общегосударственные вопросы – </w:t>
      </w:r>
      <w:r w:rsidR="001350F9" w:rsidRPr="00350B3A">
        <w:rPr>
          <w:rFonts w:ascii="PT Astra Serif" w:hAnsi="PT Astra Serif"/>
          <w:sz w:val="28"/>
          <w:szCs w:val="28"/>
        </w:rPr>
        <w:t>7</w:t>
      </w:r>
      <w:r w:rsidR="00E86245" w:rsidRPr="00350B3A">
        <w:rPr>
          <w:rFonts w:ascii="PT Astra Serif" w:hAnsi="PT Astra Serif"/>
          <w:sz w:val="28"/>
          <w:szCs w:val="28"/>
        </w:rPr>
        <w:t>,</w:t>
      </w:r>
      <w:r w:rsidR="00350B3A" w:rsidRPr="00350B3A">
        <w:rPr>
          <w:rFonts w:ascii="PT Astra Serif" w:hAnsi="PT Astra Serif"/>
          <w:sz w:val="28"/>
          <w:szCs w:val="28"/>
        </w:rPr>
        <w:t>6</w:t>
      </w:r>
      <w:r w:rsidR="00F651CB" w:rsidRPr="00350B3A">
        <w:rPr>
          <w:rFonts w:ascii="PT Astra Serif" w:hAnsi="PT Astra Serif"/>
          <w:sz w:val="28"/>
          <w:szCs w:val="28"/>
        </w:rPr>
        <w:t xml:space="preserve">%, </w:t>
      </w:r>
      <w:r w:rsidR="00350B3A" w:rsidRPr="00350B3A">
        <w:rPr>
          <w:rFonts w:ascii="PT Astra Serif" w:hAnsi="PT Astra Serif"/>
          <w:sz w:val="28"/>
          <w:szCs w:val="28"/>
        </w:rPr>
        <w:t xml:space="preserve">социальная политика – 3,1%, </w:t>
      </w:r>
      <w:r w:rsidR="00E86245" w:rsidRPr="00350B3A">
        <w:rPr>
          <w:rFonts w:ascii="PT Astra Serif" w:hAnsi="PT Astra Serif"/>
          <w:sz w:val="28"/>
          <w:szCs w:val="28"/>
        </w:rPr>
        <w:t xml:space="preserve">физическая </w:t>
      </w:r>
      <w:r w:rsidRPr="00350B3A">
        <w:rPr>
          <w:rFonts w:ascii="PT Astra Serif" w:hAnsi="PT Astra Serif"/>
          <w:sz w:val="28"/>
          <w:szCs w:val="28"/>
        </w:rPr>
        <w:t xml:space="preserve">культура и спорт – </w:t>
      </w:r>
      <w:r w:rsidR="00E86245" w:rsidRPr="00350B3A">
        <w:rPr>
          <w:rFonts w:ascii="PT Astra Serif" w:hAnsi="PT Astra Serif"/>
          <w:sz w:val="28"/>
          <w:szCs w:val="28"/>
        </w:rPr>
        <w:t>2,</w:t>
      </w:r>
      <w:r w:rsidR="00350B3A" w:rsidRPr="00350B3A">
        <w:rPr>
          <w:rFonts w:ascii="PT Astra Serif" w:hAnsi="PT Astra Serif"/>
          <w:sz w:val="28"/>
          <w:szCs w:val="28"/>
        </w:rPr>
        <w:t>4</w:t>
      </w:r>
      <w:r w:rsidRPr="00350B3A">
        <w:rPr>
          <w:rFonts w:ascii="PT Astra Serif" w:hAnsi="PT Astra Serif"/>
          <w:sz w:val="28"/>
          <w:szCs w:val="28"/>
        </w:rPr>
        <w:t>%</w:t>
      </w:r>
      <w:r w:rsidR="00BD0D73" w:rsidRPr="00350B3A">
        <w:rPr>
          <w:rFonts w:ascii="PT Astra Serif" w:hAnsi="PT Astra Serif"/>
          <w:sz w:val="28"/>
          <w:szCs w:val="28"/>
        </w:rPr>
        <w:t xml:space="preserve">, </w:t>
      </w:r>
      <w:r w:rsidR="00350B3A" w:rsidRPr="00350B3A">
        <w:rPr>
          <w:rFonts w:ascii="PT Astra Serif" w:hAnsi="PT Astra Serif"/>
          <w:sz w:val="28"/>
          <w:szCs w:val="28"/>
        </w:rPr>
        <w:t xml:space="preserve">национальная безопасность и правоохранительная деятельность – 1,8%, культура, кинематография – 1,7%, </w:t>
      </w:r>
      <w:r w:rsidR="00F651CB" w:rsidRPr="00350B3A">
        <w:rPr>
          <w:rFonts w:ascii="PT Astra Serif" w:hAnsi="PT Astra Serif"/>
          <w:sz w:val="28"/>
          <w:szCs w:val="28"/>
        </w:rPr>
        <w:t xml:space="preserve">иные направления – </w:t>
      </w:r>
      <w:r w:rsidR="00350B3A" w:rsidRPr="00350B3A">
        <w:rPr>
          <w:rFonts w:ascii="PT Astra Serif" w:hAnsi="PT Astra Serif"/>
          <w:sz w:val="28"/>
          <w:szCs w:val="28"/>
        </w:rPr>
        <w:t>0,6</w:t>
      </w:r>
      <w:r w:rsidR="00F651CB" w:rsidRPr="00350B3A">
        <w:rPr>
          <w:rFonts w:ascii="PT Astra Serif" w:hAnsi="PT Astra Serif"/>
          <w:sz w:val="28"/>
          <w:szCs w:val="28"/>
        </w:rPr>
        <w:t>%</w:t>
      </w:r>
      <w:r w:rsidR="00BD0D73" w:rsidRPr="00350B3A">
        <w:rPr>
          <w:rFonts w:ascii="PT Astra Serif" w:hAnsi="PT Astra Serif"/>
          <w:sz w:val="28"/>
          <w:szCs w:val="28"/>
        </w:rPr>
        <w:t>.</w:t>
      </w:r>
      <w:r w:rsidRPr="00F25F51">
        <w:rPr>
          <w:rFonts w:ascii="PT Astra Serif" w:hAnsi="PT Astra Serif"/>
          <w:sz w:val="28"/>
          <w:szCs w:val="28"/>
        </w:rPr>
        <w:t xml:space="preserve"> </w:t>
      </w:r>
    </w:p>
    <w:p w:rsidR="00E86245" w:rsidRPr="00F25F51" w:rsidRDefault="00E86245" w:rsidP="00187E18">
      <w:pPr>
        <w:spacing w:after="0"/>
        <w:ind w:right="-142" w:firstLine="708"/>
        <w:jc w:val="both"/>
        <w:rPr>
          <w:rFonts w:ascii="PT Astra Serif" w:hAnsi="PT Astra Serif"/>
          <w:sz w:val="28"/>
          <w:szCs w:val="28"/>
        </w:rPr>
      </w:pPr>
    </w:p>
    <w:p w:rsidR="00891077" w:rsidRPr="00F651CB" w:rsidRDefault="00EB5259">
      <w:pPr>
        <w:spacing w:after="0" w:line="240" w:lineRule="auto"/>
        <w:ind w:right="-142"/>
        <w:jc w:val="center"/>
        <w:rPr>
          <w:rFonts w:ascii="PT Astra Serif" w:hAnsi="PT Astra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B398014" wp14:editId="37F337EA">
            <wp:extent cx="5255812" cy="3013544"/>
            <wp:effectExtent l="57150" t="0" r="59690" b="1111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5D99" w:rsidRDefault="00665D99" w:rsidP="00B701E1">
      <w:pPr>
        <w:sectPr w:rsidR="00665D99" w:rsidSect="00F25F51">
          <w:type w:val="continuous"/>
          <w:pgSz w:w="11906" w:h="16838"/>
          <w:pgMar w:top="1134" w:right="851" w:bottom="709" w:left="1701" w:header="720" w:footer="720" w:gutter="0"/>
          <w:cols w:space="720"/>
          <w:docGrid w:linePitch="299"/>
        </w:sectPr>
      </w:pPr>
    </w:p>
    <w:p w:rsidR="00665D99" w:rsidRDefault="00665D99" w:rsidP="00B701E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6CAC1" wp14:editId="64AD3955">
                <wp:simplePos x="0" y="0"/>
                <wp:positionH relativeFrom="column">
                  <wp:posOffset>941262</wp:posOffset>
                </wp:positionH>
                <wp:positionV relativeFrom="paragraph">
                  <wp:posOffset>-396323</wp:posOffset>
                </wp:positionV>
                <wp:extent cx="7680463" cy="397566"/>
                <wp:effectExtent l="0" t="0" r="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0463" cy="397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D99" w:rsidRPr="00B701E1" w:rsidRDefault="00665D99" w:rsidP="00665D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65D9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Фактические расходы по муниципальным программам в 202</w:t>
                            </w:r>
                            <w:r w:rsidR="00350B3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665D9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году, млн. рублей</w:t>
                            </w:r>
                          </w:p>
                          <w:p w:rsidR="00665D99" w:rsidRDefault="00665D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6CAC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4.1pt;margin-top:-31.2pt;width:604.7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" stroked="f">
                <v:textbox>
                  <w:txbxContent>
                    <w:p w:rsidR="00665D99" w:rsidRPr="00B701E1" w:rsidRDefault="00665D99" w:rsidP="00665D9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65D9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Фактические расходы по муниципальным программам в 202</w:t>
                      </w:r>
                      <w:r w:rsidR="00350B3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4</w:t>
                      </w:r>
                      <w:r w:rsidRPr="00665D9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году, млн. рублей</w:t>
                      </w:r>
                    </w:p>
                    <w:p w:rsidR="00665D99" w:rsidRDefault="00665D99"/>
                  </w:txbxContent>
                </v:textbox>
              </v:shape>
            </w:pict>
          </mc:Fallback>
        </mc:AlternateContent>
      </w:r>
      <w:r w:rsidR="00D73F05" w:rsidRPr="00B701E1">
        <w:rPr>
          <w:noProof/>
          <w:lang w:eastAsia="ru-RU"/>
        </w:rPr>
        <w:drawing>
          <wp:inline distT="0" distB="0" distL="0" distR="0" wp14:anchorId="647D6F4F" wp14:editId="3B240616">
            <wp:extent cx="10002741" cy="5152445"/>
            <wp:effectExtent l="0" t="0" r="17780" b="101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1CF6" w:rsidRDefault="00665D99" w:rsidP="00665D99">
      <w:pPr>
        <w:tabs>
          <w:tab w:val="left" w:pos="6225"/>
        </w:tabs>
        <w:spacing w:after="12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32A7">
        <w:rPr>
          <w:rFonts w:ascii="PT Astra Serif" w:hAnsi="PT Astra Serif"/>
          <w:sz w:val="28"/>
          <w:szCs w:val="28"/>
        </w:rPr>
        <w:t>По итогам реализации муниципальных  программ за 202</w:t>
      </w:r>
      <w:r w:rsidR="000C687A">
        <w:rPr>
          <w:rFonts w:ascii="PT Astra Serif" w:hAnsi="PT Astra Serif"/>
          <w:sz w:val="28"/>
          <w:szCs w:val="28"/>
        </w:rPr>
        <w:t>4</w:t>
      </w:r>
      <w:r w:rsidRPr="003232A7">
        <w:rPr>
          <w:rFonts w:ascii="PT Astra Serif" w:hAnsi="PT Astra Serif"/>
          <w:sz w:val="28"/>
          <w:szCs w:val="28"/>
        </w:rPr>
        <w:t xml:space="preserve"> год исполнение объема финансирования составляет </w:t>
      </w:r>
      <w:r w:rsidR="000C687A">
        <w:rPr>
          <w:rFonts w:ascii="PT Astra Serif" w:hAnsi="PT Astra Serif"/>
          <w:sz w:val="28"/>
          <w:szCs w:val="28"/>
        </w:rPr>
        <w:t>97,1</w:t>
      </w:r>
      <w:r w:rsidRPr="003232A7">
        <w:rPr>
          <w:rFonts w:ascii="PT Astra Serif" w:hAnsi="PT Astra Serif"/>
          <w:sz w:val="28"/>
          <w:szCs w:val="28"/>
        </w:rPr>
        <w:t>%, в том числе средств бюджета города – 9</w:t>
      </w:r>
      <w:r w:rsidR="003F758E">
        <w:rPr>
          <w:rFonts w:ascii="PT Astra Serif" w:hAnsi="PT Astra Serif"/>
          <w:sz w:val="28"/>
          <w:szCs w:val="28"/>
        </w:rPr>
        <w:t>8</w:t>
      </w:r>
      <w:r w:rsidRPr="003232A7">
        <w:rPr>
          <w:rFonts w:ascii="PT Astra Serif" w:hAnsi="PT Astra Serif"/>
          <w:sz w:val="28"/>
          <w:szCs w:val="28"/>
        </w:rPr>
        <w:t>,</w:t>
      </w:r>
      <w:r w:rsidR="000C687A">
        <w:rPr>
          <w:rFonts w:ascii="PT Astra Serif" w:hAnsi="PT Astra Serif"/>
          <w:sz w:val="28"/>
          <w:szCs w:val="28"/>
        </w:rPr>
        <w:t>7</w:t>
      </w:r>
      <w:r w:rsidRPr="003232A7">
        <w:rPr>
          <w:rFonts w:ascii="PT Astra Serif" w:hAnsi="PT Astra Serif"/>
          <w:sz w:val="28"/>
          <w:szCs w:val="28"/>
        </w:rPr>
        <w:t xml:space="preserve">%, бюджета автономного округа – </w:t>
      </w:r>
      <w:r w:rsidR="003F758E">
        <w:rPr>
          <w:rFonts w:ascii="PT Astra Serif" w:hAnsi="PT Astra Serif"/>
          <w:sz w:val="28"/>
          <w:szCs w:val="28"/>
        </w:rPr>
        <w:t>9</w:t>
      </w:r>
      <w:r w:rsidR="000C687A">
        <w:rPr>
          <w:rFonts w:ascii="PT Astra Serif" w:hAnsi="PT Astra Serif"/>
          <w:sz w:val="28"/>
          <w:szCs w:val="28"/>
        </w:rPr>
        <w:t>6</w:t>
      </w:r>
      <w:r w:rsidRPr="003232A7">
        <w:rPr>
          <w:rFonts w:ascii="PT Astra Serif" w:hAnsi="PT Astra Serif"/>
          <w:sz w:val="28"/>
          <w:szCs w:val="28"/>
        </w:rPr>
        <w:t xml:space="preserve">%, федерального бюджета – </w:t>
      </w:r>
      <w:r w:rsidR="00F3047F">
        <w:rPr>
          <w:rFonts w:ascii="PT Astra Serif" w:hAnsi="PT Astra Serif"/>
          <w:sz w:val="28"/>
          <w:szCs w:val="28"/>
        </w:rPr>
        <w:t>99</w:t>
      </w:r>
      <w:r w:rsidRPr="003232A7">
        <w:rPr>
          <w:rFonts w:ascii="PT Astra Serif" w:hAnsi="PT Astra Serif"/>
          <w:sz w:val="28"/>
          <w:szCs w:val="28"/>
        </w:rPr>
        <w:t>,</w:t>
      </w:r>
      <w:r w:rsidR="00053937">
        <w:rPr>
          <w:rFonts w:ascii="PT Astra Serif" w:hAnsi="PT Astra Serif"/>
          <w:sz w:val="28"/>
          <w:szCs w:val="28"/>
        </w:rPr>
        <w:t>7</w:t>
      </w:r>
      <w:r w:rsidRPr="003232A7">
        <w:rPr>
          <w:rFonts w:ascii="PT Astra Serif" w:hAnsi="PT Astra Serif"/>
          <w:sz w:val="28"/>
          <w:szCs w:val="28"/>
        </w:rPr>
        <w:t>%.</w:t>
      </w:r>
    </w:p>
    <w:p w:rsidR="00665D99" w:rsidRDefault="00665D99" w:rsidP="00665D99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665D99" w:rsidSect="008A4694">
          <w:pgSz w:w="16838" w:h="11906" w:orient="landscape"/>
          <w:pgMar w:top="1701" w:right="1134" w:bottom="851" w:left="709" w:header="720" w:footer="720" w:gutter="0"/>
          <w:cols w:space="720"/>
        </w:sectPr>
      </w:pP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7120"/>
        <w:gridCol w:w="2269"/>
      </w:tblGrid>
      <w:tr w:rsidR="00665D99" w:rsidRPr="00665D99" w:rsidTr="00665D99">
        <w:trPr>
          <w:trHeight w:val="1095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77" w:rsidRPr="00665D99" w:rsidRDefault="00665D99" w:rsidP="000C687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Результативность достижения запланированных </w:t>
            </w:r>
            <w:r w:rsidRPr="00665D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 xml:space="preserve">значений целевых показателей муниципальных программ </w:t>
            </w:r>
            <w:r w:rsidRPr="00665D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города Ханты-Мансийска на 31 декабря 202</w:t>
            </w:r>
            <w:r w:rsidR="000C68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5D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665D99" w:rsidRPr="00665D99" w:rsidTr="00665D99">
        <w:trPr>
          <w:trHeight w:val="32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47A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D99" w:rsidRPr="00665D99" w:rsidRDefault="00665D99" w:rsidP="000C687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Уровень достижения целевых </w:t>
            </w:r>
            <w:r w:rsidR="000539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показателей на 31.12.202</w:t>
            </w:r>
            <w:r w:rsidR="000C68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%</w:t>
            </w:r>
          </w:p>
        </w:tc>
      </w:tr>
      <w:tr w:rsidR="00665D99" w:rsidRPr="00665D99" w:rsidTr="0036547A">
        <w:trPr>
          <w:trHeight w:val="97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5D99" w:rsidRPr="00665D99" w:rsidTr="00665D99">
        <w:trPr>
          <w:trHeight w:val="84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47A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Средний процент достижения запланированных значений целевых </w:t>
            </w:r>
          </w:p>
          <w:p w:rsidR="00665D99" w:rsidRPr="00665D99" w:rsidRDefault="00665D99" w:rsidP="00665D9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показателей муниципальных программ города Ханты-Мансийска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D99" w:rsidRPr="00665D99" w:rsidRDefault="00B01288" w:rsidP="003F758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114,7</w:t>
            </w:r>
            <w:r w:rsidR="00665D99" w:rsidRPr="00665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003CAE" w:rsidRPr="00665D99" w:rsidTr="003F758E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E" w:rsidRPr="003F758E" w:rsidRDefault="003A4BD4" w:rsidP="00003CA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AE" w:rsidRPr="003F758E" w:rsidRDefault="000C687A" w:rsidP="00003CAE">
            <w:pPr>
              <w:rPr>
                <w:rFonts w:ascii="Times New Roman" w:hAnsi="Times New Roman"/>
                <w:sz w:val="24"/>
                <w:szCs w:val="24"/>
              </w:rPr>
            </w:pPr>
            <w:r w:rsidRPr="000C687A">
              <w:rPr>
                <w:rFonts w:ascii="Times New Roman" w:hAnsi="Times New Roman"/>
                <w:sz w:val="24"/>
                <w:szCs w:val="24"/>
              </w:rPr>
              <w:t>Муниципальная программа «Основные направления развития в области управления и распоряжения муниципальной собственностью города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E" w:rsidRPr="003F758E" w:rsidRDefault="000C687A" w:rsidP="00003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171,1%</w:t>
            </w:r>
          </w:p>
        </w:tc>
      </w:tr>
      <w:tr w:rsidR="000C687A" w:rsidRPr="00665D99" w:rsidTr="003F758E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A" w:rsidRPr="003F758E" w:rsidRDefault="003A4BD4" w:rsidP="00003CA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7A" w:rsidRPr="000C687A" w:rsidRDefault="000C687A" w:rsidP="00003C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молодежной политики в городе Ханты-Мансийске»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A" w:rsidRDefault="000C687A" w:rsidP="00003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148%</w:t>
            </w:r>
          </w:p>
        </w:tc>
      </w:tr>
      <w:tr w:rsidR="000C687A" w:rsidRPr="00665D99" w:rsidTr="003F758E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A" w:rsidRPr="003F758E" w:rsidRDefault="003A4BD4" w:rsidP="000C687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7A" w:rsidRPr="003F758E" w:rsidRDefault="000C687A" w:rsidP="000C687A">
            <w:pPr>
              <w:rPr>
                <w:rFonts w:ascii="Times New Roman" w:hAnsi="Times New Roman"/>
                <w:sz w:val="24"/>
                <w:szCs w:val="24"/>
              </w:rPr>
            </w:pPr>
            <w:r w:rsidRPr="003F758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«Профилактика правонарушений в сфере обеспечения общественной безопасности и правопорядка в городе Ханты-Мансийске»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A" w:rsidRPr="003F758E" w:rsidRDefault="000C687A" w:rsidP="000C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143,9</w:t>
            </w:r>
            <w:r w:rsidRPr="003F75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C687A" w:rsidRPr="00665D99" w:rsidTr="003F758E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A" w:rsidRDefault="003A4BD4" w:rsidP="000C687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7A" w:rsidRPr="003F758E" w:rsidRDefault="000C687A" w:rsidP="000C687A">
            <w:pPr>
              <w:rPr>
                <w:rFonts w:ascii="Times New Roman" w:hAnsi="Times New Roman"/>
                <w:sz w:val="24"/>
                <w:szCs w:val="24"/>
              </w:rPr>
            </w:pPr>
            <w:r w:rsidRPr="003F758E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гражданского общества в городе Ханты-Мансийске»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A" w:rsidRDefault="000C687A" w:rsidP="000C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125,2%</w:t>
            </w:r>
          </w:p>
        </w:tc>
      </w:tr>
      <w:tr w:rsidR="000C687A" w:rsidRPr="00665D99" w:rsidTr="003F758E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A" w:rsidRDefault="003A4BD4" w:rsidP="000C687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7A" w:rsidRPr="003F758E" w:rsidRDefault="000C687A" w:rsidP="000C6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«Пространственное развитие и формирование комфортной городской среды на территории города </w:t>
            </w:r>
            <w:r w:rsidR="003A4BD4">
              <w:rPr>
                <w:rFonts w:ascii="Times New Roman" w:hAnsi="Times New Roman"/>
                <w:sz w:val="24"/>
                <w:szCs w:val="24"/>
              </w:rPr>
              <w:t>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7A" w:rsidRDefault="003A4BD4" w:rsidP="000C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124,9%</w:t>
            </w:r>
          </w:p>
        </w:tc>
      </w:tr>
      <w:tr w:rsidR="00003CAE" w:rsidRPr="00665D99" w:rsidTr="003F758E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E" w:rsidRPr="003F758E" w:rsidRDefault="003A4BD4" w:rsidP="00003CA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AE" w:rsidRPr="003F758E" w:rsidRDefault="00003CAE" w:rsidP="00003CAE">
            <w:pPr>
              <w:rPr>
                <w:rFonts w:ascii="Times New Roman" w:hAnsi="Times New Roman"/>
                <w:sz w:val="24"/>
                <w:szCs w:val="24"/>
              </w:rPr>
            </w:pPr>
            <w:r w:rsidRPr="003F758E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отдельных секторов экономики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58E">
              <w:rPr>
                <w:rFonts w:ascii="Times New Roman" w:hAnsi="Times New Roman"/>
                <w:sz w:val="24"/>
                <w:szCs w:val="24"/>
              </w:rPr>
              <w:t>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E" w:rsidRPr="003F758E" w:rsidRDefault="003A4BD4" w:rsidP="00003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114,8</w:t>
            </w:r>
            <w:r w:rsidR="00003CAE" w:rsidRPr="003F75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A4BD4" w:rsidRPr="00665D99" w:rsidTr="003F758E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D4" w:rsidRDefault="003A4BD4" w:rsidP="00003CA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D4" w:rsidRPr="003F758E" w:rsidRDefault="003A4BD4" w:rsidP="00003CAE">
            <w:pPr>
              <w:rPr>
                <w:rFonts w:ascii="Times New Roman" w:hAnsi="Times New Roman"/>
                <w:sz w:val="24"/>
                <w:szCs w:val="24"/>
              </w:rPr>
            </w:pPr>
            <w:r w:rsidRPr="003A4BD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образования в городе Ханты-Мансийске»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D4" w:rsidRDefault="003A4BD4" w:rsidP="00003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107,1%</w:t>
            </w:r>
          </w:p>
        </w:tc>
      </w:tr>
      <w:tr w:rsidR="00003CAE" w:rsidRPr="00665D99" w:rsidTr="003F758E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E" w:rsidRPr="003F758E" w:rsidRDefault="003A4BD4" w:rsidP="00003CA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AE" w:rsidRPr="003F758E" w:rsidRDefault="00003CAE" w:rsidP="00003CAE">
            <w:pPr>
              <w:rPr>
                <w:rFonts w:ascii="Times New Roman" w:hAnsi="Times New Roman"/>
                <w:sz w:val="24"/>
                <w:szCs w:val="24"/>
              </w:rPr>
            </w:pPr>
            <w:r w:rsidRPr="003F758E">
              <w:rPr>
                <w:rFonts w:ascii="Times New Roman" w:hAnsi="Times New Roman"/>
                <w:sz w:val="24"/>
                <w:szCs w:val="24"/>
              </w:rPr>
              <w:t>Муниципальная программа «Осуществление городом Ханты-Мансийском функций административного центра Ханты-Мансийского автономного округа – Югры»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E" w:rsidRPr="003F758E" w:rsidRDefault="003A4BD4" w:rsidP="00003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105,3</w:t>
            </w:r>
            <w:r w:rsidR="00003CAE" w:rsidRPr="003F75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A4BD4" w:rsidRPr="00665D99" w:rsidTr="003F758E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D4" w:rsidRDefault="003A4BD4" w:rsidP="00003CA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D4" w:rsidRPr="003F758E" w:rsidRDefault="003A4BD4" w:rsidP="00003CAE">
            <w:pPr>
              <w:rPr>
                <w:rFonts w:ascii="Times New Roman" w:hAnsi="Times New Roman"/>
                <w:sz w:val="24"/>
                <w:szCs w:val="24"/>
              </w:rPr>
            </w:pPr>
            <w:r w:rsidRPr="003A4BD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в городе Ханты-Мансийске»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D4" w:rsidRDefault="003A4BD4" w:rsidP="00003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</w:tr>
      <w:tr w:rsidR="00003CAE" w:rsidRPr="00665D99" w:rsidTr="003F758E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E" w:rsidRPr="003F758E" w:rsidRDefault="003A4BD4" w:rsidP="00003CA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AE" w:rsidRPr="003F758E" w:rsidRDefault="00003CAE" w:rsidP="00003CAE">
            <w:pPr>
              <w:rPr>
                <w:rFonts w:ascii="Times New Roman" w:hAnsi="Times New Roman"/>
                <w:sz w:val="24"/>
                <w:szCs w:val="24"/>
              </w:rPr>
            </w:pPr>
            <w:r w:rsidRPr="003F758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«Управление муниципальными финансами города Ханты-Мансийска»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E" w:rsidRPr="003F758E" w:rsidRDefault="003A4BD4" w:rsidP="00003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102,3</w:t>
            </w:r>
            <w:r w:rsidR="00003CAE" w:rsidRPr="003F75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03CAE" w:rsidRPr="00665D99" w:rsidTr="003F758E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E" w:rsidRPr="003F758E" w:rsidRDefault="003A4BD4" w:rsidP="00003CA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AE" w:rsidRPr="003F758E" w:rsidRDefault="00003CAE" w:rsidP="00003CAE">
            <w:pPr>
              <w:rPr>
                <w:rFonts w:ascii="Times New Roman" w:hAnsi="Times New Roman"/>
                <w:sz w:val="24"/>
                <w:szCs w:val="24"/>
              </w:rPr>
            </w:pPr>
            <w:r w:rsidRPr="003F758E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в городе Ханты-Мансийске»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E" w:rsidRPr="003F758E" w:rsidRDefault="003A4BD4" w:rsidP="00003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  <w:r w:rsidR="00003CAE" w:rsidRPr="003F75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03CAE" w:rsidRPr="00665D99" w:rsidTr="003F758E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E" w:rsidRPr="003F758E" w:rsidRDefault="003A4BD4" w:rsidP="00003CA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AE" w:rsidRPr="003F758E" w:rsidRDefault="003A4BD4" w:rsidP="00003CAE">
            <w:pPr>
              <w:rPr>
                <w:rFonts w:ascii="Times New Roman" w:hAnsi="Times New Roman"/>
                <w:sz w:val="24"/>
                <w:szCs w:val="24"/>
              </w:rPr>
            </w:pPr>
            <w:r w:rsidRPr="003A4BD4">
              <w:rPr>
                <w:rFonts w:ascii="Times New Roman" w:hAnsi="Times New Roman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города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E" w:rsidRPr="003F758E" w:rsidRDefault="003A4BD4" w:rsidP="00003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03CAE" w:rsidRPr="003F75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A4BD4" w:rsidRPr="00665D99" w:rsidTr="008124BA">
        <w:trPr>
          <w:trHeight w:val="5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BD4" w:rsidRDefault="003A4BD4" w:rsidP="003A4BD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3A4BD4" w:rsidRPr="00665D99" w:rsidRDefault="003A4BD4" w:rsidP="003A4BD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BD4" w:rsidRPr="00665D99" w:rsidRDefault="003A4BD4" w:rsidP="003A4BD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4BD4" w:rsidRPr="00665D99" w:rsidRDefault="003A4BD4" w:rsidP="003A4BD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Уровень достижения целевых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показателей на 31.12.202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65D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%</w:t>
            </w:r>
          </w:p>
        </w:tc>
      </w:tr>
      <w:tr w:rsidR="003A4BD4" w:rsidRPr="00665D99" w:rsidTr="003F758E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D4" w:rsidRDefault="003A4BD4" w:rsidP="00003CA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D4" w:rsidRPr="003A4BD4" w:rsidRDefault="003A4BD4" w:rsidP="00003CAE">
            <w:pPr>
              <w:rPr>
                <w:rFonts w:ascii="Times New Roman" w:hAnsi="Times New Roman"/>
                <w:sz w:val="24"/>
                <w:szCs w:val="24"/>
              </w:rPr>
            </w:pPr>
            <w:r w:rsidRPr="003A4BD4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жителей города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D4" w:rsidRDefault="003A4BD4" w:rsidP="00003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99,5%</w:t>
            </w:r>
          </w:p>
        </w:tc>
      </w:tr>
      <w:tr w:rsidR="003A4BD4" w:rsidRPr="00665D99" w:rsidTr="003F758E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D4" w:rsidRDefault="003A4BD4" w:rsidP="00003CA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D4" w:rsidRPr="003A4BD4" w:rsidRDefault="003A4BD4" w:rsidP="003A4BD4">
            <w:pPr>
              <w:rPr>
                <w:rFonts w:ascii="Times New Roman" w:hAnsi="Times New Roman"/>
                <w:sz w:val="24"/>
                <w:szCs w:val="24"/>
              </w:rPr>
            </w:pPr>
            <w:r w:rsidRPr="003A4BD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жилищно-коммунального комплекса, энергетики, дорожного хозяйства и благоустройство города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D4" w:rsidRDefault="003A4BD4" w:rsidP="00003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98,6%</w:t>
            </w:r>
          </w:p>
        </w:tc>
      </w:tr>
      <w:tr w:rsidR="00003CAE" w:rsidRPr="00665D99" w:rsidTr="003F758E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E" w:rsidRPr="003F758E" w:rsidRDefault="003A4BD4" w:rsidP="00003CA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AE" w:rsidRPr="003F758E" w:rsidRDefault="00003CAE" w:rsidP="00003CAE">
            <w:pPr>
              <w:rPr>
                <w:rFonts w:ascii="Times New Roman" w:hAnsi="Times New Roman"/>
                <w:sz w:val="24"/>
                <w:szCs w:val="24"/>
              </w:rPr>
            </w:pPr>
            <w:r w:rsidRPr="003F758E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службы в городе Ханты-Мансийске»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E" w:rsidRPr="003F758E" w:rsidRDefault="003A4BD4" w:rsidP="00003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96,9</w:t>
            </w:r>
            <w:r w:rsidR="00003CAE" w:rsidRPr="003F75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C2DB4" w:rsidRPr="00665D99" w:rsidTr="00665D99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B4" w:rsidRPr="003F758E" w:rsidRDefault="003A4BD4" w:rsidP="00CC2DB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DB4" w:rsidRPr="003F758E" w:rsidRDefault="00CC2DB4" w:rsidP="00CC2DB4">
            <w:pPr>
              <w:rPr>
                <w:rFonts w:ascii="Times New Roman" w:hAnsi="Times New Roman"/>
                <w:sz w:val="24"/>
                <w:szCs w:val="24"/>
              </w:rPr>
            </w:pPr>
            <w:r w:rsidRPr="003F758E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транспортной системы города Ханты-Мансийска»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B4" w:rsidRPr="003F758E" w:rsidRDefault="003A4BD4" w:rsidP="00CC2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</w:t>
            </w:r>
            <w:r w:rsidR="00CC2DB4" w:rsidRPr="003F75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0E2AB1" w:rsidRDefault="000E2AB1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2AB1" w:rsidRDefault="000E2AB1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232A7" w:rsidRDefault="003232A7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</w:t>
      </w:r>
      <w:r w:rsidR="00F3359F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проведения </w:t>
      </w:r>
    </w:p>
    <w:p w:rsidR="003232A7" w:rsidRDefault="003232A7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оценки </w:t>
      </w:r>
      <w:r w:rsidR="00D415FB" w:rsidRPr="003232A7">
        <w:rPr>
          <w:rFonts w:ascii="Times New Roman" w:hAnsi="Times New Roman"/>
          <w:b/>
          <w:sz w:val="28"/>
          <w:szCs w:val="28"/>
        </w:rPr>
        <w:t xml:space="preserve">эффективности реализации </w:t>
      </w:r>
    </w:p>
    <w:p w:rsidR="003232A7" w:rsidRDefault="00D415FB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232A7">
        <w:rPr>
          <w:rFonts w:ascii="Times New Roman" w:hAnsi="Times New Roman"/>
          <w:b/>
          <w:sz w:val="28"/>
          <w:szCs w:val="28"/>
        </w:rPr>
        <w:t>муниципальных программ</w:t>
      </w:r>
      <w:r w:rsidR="00A975B0" w:rsidRPr="003232A7">
        <w:rPr>
          <w:rFonts w:ascii="Times New Roman" w:hAnsi="Times New Roman"/>
          <w:b/>
          <w:sz w:val="28"/>
          <w:szCs w:val="28"/>
        </w:rPr>
        <w:t xml:space="preserve"> города </w:t>
      </w:r>
    </w:p>
    <w:p w:rsidR="00891077" w:rsidRPr="003232A7" w:rsidRDefault="00A975B0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232A7">
        <w:rPr>
          <w:rFonts w:ascii="Times New Roman" w:hAnsi="Times New Roman"/>
          <w:b/>
          <w:sz w:val="28"/>
          <w:szCs w:val="28"/>
        </w:rPr>
        <w:t>в 202</w:t>
      </w:r>
      <w:r w:rsidR="003A4BD4">
        <w:rPr>
          <w:rFonts w:ascii="Times New Roman" w:hAnsi="Times New Roman"/>
          <w:b/>
          <w:sz w:val="28"/>
          <w:szCs w:val="28"/>
        </w:rPr>
        <w:t>4</w:t>
      </w:r>
      <w:r w:rsidRPr="003232A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625B1" w:rsidRPr="003232A7" w:rsidRDefault="009625B1" w:rsidP="009625B1">
      <w:pPr>
        <w:pStyle w:val="a4"/>
        <w:tabs>
          <w:tab w:val="left" w:pos="622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91077" w:rsidRPr="003232A7" w:rsidRDefault="00D415FB" w:rsidP="00F3047F">
      <w:pPr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 xml:space="preserve">В соответствии с </w:t>
      </w:r>
      <w:r w:rsidR="00E043DB" w:rsidRPr="003232A7">
        <w:rPr>
          <w:rFonts w:ascii="Times New Roman" w:hAnsi="Times New Roman"/>
          <w:sz w:val="28"/>
          <w:szCs w:val="28"/>
        </w:rPr>
        <w:t>порядком проведения оценки эффективности реализации муниципальных программ города Ханты-Мансийска,</w:t>
      </w:r>
      <w:r w:rsidR="00E86245">
        <w:rPr>
          <w:rFonts w:ascii="Times New Roman" w:hAnsi="Times New Roman"/>
          <w:sz w:val="28"/>
          <w:szCs w:val="28"/>
        </w:rPr>
        <w:t xml:space="preserve"> </w:t>
      </w:r>
      <w:r w:rsidR="00E043DB" w:rsidRPr="003232A7">
        <w:rPr>
          <w:rFonts w:ascii="Times New Roman" w:hAnsi="Times New Roman"/>
          <w:sz w:val="28"/>
          <w:szCs w:val="28"/>
        </w:rPr>
        <w:t xml:space="preserve">утвержденным </w:t>
      </w:r>
      <w:r w:rsidRPr="003232A7">
        <w:rPr>
          <w:rFonts w:ascii="Times New Roman" w:hAnsi="Times New Roman"/>
          <w:sz w:val="28"/>
          <w:szCs w:val="28"/>
        </w:rPr>
        <w:t xml:space="preserve">постановлением Администрации города </w:t>
      </w:r>
      <w:r w:rsidR="00C16694" w:rsidRPr="003232A7">
        <w:rPr>
          <w:rFonts w:ascii="Times New Roman" w:hAnsi="Times New Roman"/>
          <w:sz w:val="28"/>
          <w:szCs w:val="28"/>
        </w:rPr>
        <w:t>Ханты-Мансийска</w:t>
      </w:r>
      <w:r w:rsidRPr="003232A7">
        <w:rPr>
          <w:rFonts w:ascii="Times New Roman" w:hAnsi="Times New Roman"/>
          <w:sz w:val="28"/>
          <w:szCs w:val="28"/>
        </w:rPr>
        <w:t xml:space="preserve"> от </w:t>
      </w:r>
      <w:r w:rsidR="004A5FF8">
        <w:rPr>
          <w:rFonts w:ascii="Times New Roman" w:hAnsi="Times New Roman"/>
          <w:sz w:val="28"/>
          <w:szCs w:val="28"/>
        </w:rPr>
        <w:t>05</w:t>
      </w:r>
      <w:r w:rsidR="00C16694" w:rsidRPr="003232A7">
        <w:rPr>
          <w:rFonts w:ascii="Times New Roman" w:hAnsi="Times New Roman"/>
          <w:sz w:val="28"/>
          <w:szCs w:val="28"/>
        </w:rPr>
        <w:t xml:space="preserve"> </w:t>
      </w:r>
      <w:r w:rsidR="004A5FF8">
        <w:rPr>
          <w:rFonts w:ascii="Times New Roman" w:hAnsi="Times New Roman"/>
          <w:sz w:val="28"/>
          <w:szCs w:val="28"/>
        </w:rPr>
        <w:t>нояб</w:t>
      </w:r>
      <w:r w:rsidR="00E86245">
        <w:rPr>
          <w:rFonts w:ascii="Times New Roman" w:hAnsi="Times New Roman"/>
          <w:sz w:val="28"/>
          <w:szCs w:val="28"/>
        </w:rPr>
        <w:t>ря</w:t>
      </w:r>
      <w:r w:rsidRPr="003232A7">
        <w:rPr>
          <w:rFonts w:ascii="Times New Roman" w:hAnsi="Times New Roman"/>
          <w:sz w:val="28"/>
          <w:szCs w:val="28"/>
        </w:rPr>
        <w:t xml:space="preserve"> 20</w:t>
      </w:r>
      <w:r w:rsidR="00E86245">
        <w:rPr>
          <w:rFonts w:ascii="Times New Roman" w:hAnsi="Times New Roman"/>
          <w:sz w:val="28"/>
          <w:szCs w:val="28"/>
        </w:rPr>
        <w:t>2</w:t>
      </w:r>
      <w:r w:rsidR="004A5FF8">
        <w:rPr>
          <w:rFonts w:ascii="Times New Roman" w:hAnsi="Times New Roman"/>
          <w:sz w:val="28"/>
          <w:szCs w:val="28"/>
        </w:rPr>
        <w:t>4</w:t>
      </w:r>
      <w:r w:rsidRPr="003232A7">
        <w:rPr>
          <w:rFonts w:ascii="Times New Roman" w:hAnsi="Times New Roman"/>
          <w:sz w:val="28"/>
          <w:szCs w:val="28"/>
        </w:rPr>
        <w:t xml:space="preserve"> года №</w:t>
      </w:r>
      <w:r w:rsidR="004A5FF8">
        <w:rPr>
          <w:rFonts w:ascii="Times New Roman" w:hAnsi="Times New Roman"/>
          <w:sz w:val="28"/>
          <w:szCs w:val="28"/>
        </w:rPr>
        <w:t>623</w:t>
      </w:r>
      <w:r w:rsidRPr="003232A7">
        <w:rPr>
          <w:rFonts w:ascii="Times New Roman" w:hAnsi="Times New Roman"/>
          <w:sz w:val="28"/>
          <w:szCs w:val="28"/>
        </w:rPr>
        <w:t xml:space="preserve"> «</w:t>
      </w:r>
      <w:r w:rsidR="00C16694" w:rsidRPr="003232A7">
        <w:rPr>
          <w:rFonts w:ascii="Times New Roman" w:hAnsi="Times New Roman"/>
          <w:sz w:val="28"/>
          <w:szCs w:val="28"/>
        </w:rPr>
        <w:t>О муниципальных программах города</w:t>
      </w:r>
      <w:r w:rsidR="00E86245">
        <w:rPr>
          <w:rFonts w:ascii="Times New Roman" w:hAnsi="Times New Roman"/>
          <w:sz w:val="28"/>
          <w:szCs w:val="28"/>
        </w:rPr>
        <w:t xml:space="preserve"> </w:t>
      </w:r>
      <w:r w:rsidR="00402D43">
        <w:rPr>
          <w:rFonts w:ascii="Times New Roman" w:hAnsi="Times New Roman"/>
          <w:sz w:val="28"/>
          <w:szCs w:val="28"/>
        </w:rPr>
        <w:t xml:space="preserve">             </w:t>
      </w:r>
      <w:r w:rsidR="00C16694" w:rsidRPr="003232A7">
        <w:rPr>
          <w:rFonts w:ascii="Times New Roman" w:hAnsi="Times New Roman"/>
          <w:sz w:val="28"/>
          <w:szCs w:val="28"/>
        </w:rPr>
        <w:t>Ханты-Мансийска»</w:t>
      </w:r>
      <w:r w:rsidR="00E043DB" w:rsidRPr="003232A7">
        <w:rPr>
          <w:rFonts w:ascii="Times New Roman" w:hAnsi="Times New Roman"/>
          <w:sz w:val="28"/>
          <w:szCs w:val="28"/>
        </w:rPr>
        <w:t xml:space="preserve"> проведена оценка эффективности реализации муниципальных программ</w:t>
      </w:r>
      <w:r w:rsidR="00DF4D20" w:rsidRPr="003232A7">
        <w:rPr>
          <w:rFonts w:ascii="Times New Roman" w:hAnsi="Times New Roman"/>
          <w:sz w:val="28"/>
          <w:szCs w:val="28"/>
        </w:rPr>
        <w:t xml:space="preserve"> в 202</w:t>
      </w:r>
      <w:r w:rsidR="004A5FF8">
        <w:rPr>
          <w:rFonts w:ascii="Times New Roman" w:hAnsi="Times New Roman"/>
          <w:sz w:val="28"/>
          <w:szCs w:val="28"/>
        </w:rPr>
        <w:t>4</w:t>
      </w:r>
      <w:r w:rsidR="00DF4D20" w:rsidRPr="003232A7">
        <w:rPr>
          <w:rFonts w:ascii="Times New Roman" w:hAnsi="Times New Roman"/>
          <w:sz w:val="28"/>
          <w:szCs w:val="28"/>
        </w:rPr>
        <w:t xml:space="preserve"> году</w:t>
      </w:r>
      <w:r w:rsidRPr="003232A7">
        <w:rPr>
          <w:rFonts w:ascii="Times New Roman" w:hAnsi="Times New Roman"/>
          <w:sz w:val="28"/>
          <w:szCs w:val="28"/>
        </w:rPr>
        <w:t>.</w:t>
      </w:r>
    </w:p>
    <w:p w:rsidR="003F758E" w:rsidRDefault="00410D02" w:rsidP="00F3047F">
      <w:pPr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 xml:space="preserve">По результатам оценки эффективности реализации муниципальных </w:t>
      </w:r>
      <w:r w:rsidR="00E86245">
        <w:rPr>
          <w:rFonts w:ascii="Times New Roman" w:hAnsi="Times New Roman"/>
          <w:sz w:val="28"/>
          <w:szCs w:val="28"/>
        </w:rPr>
        <w:t xml:space="preserve">  </w:t>
      </w:r>
      <w:r w:rsidRPr="003232A7">
        <w:rPr>
          <w:rFonts w:ascii="Times New Roman" w:hAnsi="Times New Roman"/>
          <w:sz w:val="28"/>
          <w:szCs w:val="28"/>
        </w:rPr>
        <w:t xml:space="preserve">программ программам присваивается рейтинг (уровень) эффективности в отчетном году согласно следующей </w:t>
      </w:r>
      <w:r w:rsidR="00DF4D20" w:rsidRPr="003232A7">
        <w:rPr>
          <w:rFonts w:ascii="Times New Roman" w:hAnsi="Times New Roman"/>
          <w:sz w:val="28"/>
          <w:szCs w:val="28"/>
        </w:rPr>
        <w:t>шкал</w:t>
      </w:r>
      <w:r w:rsidRPr="003232A7">
        <w:rPr>
          <w:rFonts w:ascii="Times New Roman" w:hAnsi="Times New Roman"/>
          <w:sz w:val="28"/>
          <w:szCs w:val="28"/>
        </w:rPr>
        <w:t>е:</w:t>
      </w:r>
    </w:p>
    <w:p w:rsidR="003F758E" w:rsidRPr="003232A7" w:rsidRDefault="003F758E" w:rsidP="00F3047F">
      <w:pPr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DF4D20" w:rsidRPr="003232A7" w:rsidRDefault="00DF4D20" w:rsidP="00410D02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- эффективная программа (бальная оценка – 8 и выше);</w:t>
      </w:r>
    </w:p>
    <w:p w:rsidR="00DF4D20" w:rsidRPr="003232A7" w:rsidRDefault="00DF4D20" w:rsidP="00410D02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 xml:space="preserve">- умеренно эффективная программа (бальная оценка – от 5 до 8); </w:t>
      </w:r>
    </w:p>
    <w:p w:rsidR="00DF4D20" w:rsidRPr="003232A7" w:rsidRDefault="00DF4D20" w:rsidP="00410D02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- малоэффективная программа (бальная оценка – от 3 до 5);</w:t>
      </w:r>
    </w:p>
    <w:p w:rsidR="00DF4D20" w:rsidRPr="003232A7" w:rsidRDefault="00DF4D20" w:rsidP="00410D02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- неэффективная программа (бальная оценка – менее 3).</w:t>
      </w:r>
    </w:p>
    <w:p w:rsidR="00DF4D20" w:rsidRPr="003232A7" w:rsidRDefault="00DF4D2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4C77" w:rsidRPr="00817204" w:rsidRDefault="00124C7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124C77" w:rsidRPr="00817204" w:rsidSect="003F758E">
          <w:pgSz w:w="11906" w:h="16838"/>
          <w:pgMar w:top="851" w:right="851" w:bottom="284" w:left="1701" w:header="720" w:footer="720" w:gutter="0"/>
          <w:cols w:space="720"/>
        </w:sectPr>
      </w:pPr>
    </w:p>
    <w:p w:rsidR="00F25F51" w:rsidRDefault="00F25F51" w:rsidP="0077274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2BA372C" wp14:editId="3CE354EC">
            <wp:extent cx="9191708" cy="5351228"/>
            <wp:effectExtent l="0" t="0" r="9525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4A1FF8" w:rsidRDefault="004A1FF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24C77" w:rsidRDefault="00124C7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124C77" w:rsidSect="004A1FF8">
          <w:pgSz w:w="16838" w:h="11906" w:orient="landscape"/>
          <w:pgMar w:top="1701" w:right="1134" w:bottom="851" w:left="709" w:header="720" w:footer="720" w:gutter="0"/>
          <w:cols w:space="720"/>
        </w:sectPr>
      </w:pPr>
    </w:p>
    <w:p w:rsidR="00891077" w:rsidRPr="003232A7" w:rsidRDefault="00D415F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lastRenderedPageBreak/>
        <w:t xml:space="preserve">Анализ исполнения муниципальных программ </w:t>
      </w:r>
      <w:r w:rsidR="00A975B0" w:rsidRPr="003232A7">
        <w:rPr>
          <w:rFonts w:ascii="Times New Roman" w:hAnsi="Times New Roman"/>
          <w:sz w:val="28"/>
          <w:szCs w:val="28"/>
        </w:rPr>
        <w:t>города по итогам 202</w:t>
      </w:r>
      <w:r w:rsidR="00B4444F">
        <w:rPr>
          <w:rFonts w:ascii="Times New Roman" w:hAnsi="Times New Roman"/>
          <w:sz w:val="28"/>
          <w:szCs w:val="28"/>
        </w:rPr>
        <w:t xml:space="preserve">4 </w:t>
      </w:r>
      <w:r w:rsidR="00A975B0" w:rsidRPr="003232A7">
        <w:rPr>
          <w:rFonts w:ascii="Times New Roman" w:hAnsi="Times New Roman"/>
          <w:sz w:val="28"/>
          <w:szCs w:val="28"/>
        </w:rPr>
        <w:t xml:space="preserve">года </w:t>
      </w:r>
      <w:r w:rsidRPr="003232A7">
        <w:rPr>
          <w:rFonts w:ascii="Times New Roman" w:hAnsi="Times New Roman"/>
          <w:sz w:val="28"/>
          <w:szCs w:val="28"/>
        </w:rPr>
        <w:t xml:space="preserve">показал эффективное планирование бюджетных средств </w:t>
      </w:r>
      <w:r w:rsidR="00A975B0" w:rsidRPr="003232A7">
        <w:rPr>
          <w:rFonts w:ascii="Times New Roman" w:hAnsi="Times New Roman"/>
          <w:sz w:val="28"/>
          <w:szCs w:val="28"/>
        </w:rPr>
        <w:t>на реализацию</w:t>
      </w:r>
      <w:r w:rsidRPr="003232A7">
        <w:rPr>
          <w:rFonts w:ascii="Times New Roman" w:hAnsi="Times New Roman"/>
          <w:sz w:val="28"/>
          <w:szCs w:val="28"/>
        </w:rPr>
        <w:t xml:space="preserve"> муниципальных программ.</w:t>
      </w:r>
    </w:p>
    <w:p w:rsidR="00DF4D20" w:rsidRPr="003232A7" w:rsidRDefault="00D415FB" w:rsidP="009625B1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 xml:space="preserve">Из </w:t>
      </w:r>
      <w:r w:rsidR="00F75D2F">
        <w:rPr>
          <w:rFonts w:ascii="Times New Roman" w:hAnsi="Times New Roman"/>
          <w:sz w:val="28"/>
          <w:szCs w:val="28"/>
        </w:rPr>
        <w:t>1</w:t>
      </w:r>
      <w:r w:rsidR="00B4444F">
        <w:rPr>
          <w:rFonts w:ascii="Times New Roman" w:hAnsi="Times New Roman"/>
          <w:sz w:val="28"/>
          <w:szCs w:val="28"/>
        </w:rPr>
        <w:t>6</w:t>
      </w:r>
      <w:r w:rsidRPr="003232A7">
        <w:rPr>
          <w:rFonts w:ascii="Times New Roman" w:hAnsi="Times New Roman"/>
          <w:sz w:val="28"/>
          <w:szCs w:val="28"/>
        </w:rPr>
        <w:t xml:space="preserve"> муниципальных программ, реализуемых на территории </w:t>
      </w:r>
      <w:r w:rsidR="00DF4D20" w:rsidRPr="003232A7">
        <w:rPr>
          <w:rFonts w:ascii="Times New Roman" w:hAnsi="Times New Roman"/>
          <w:sz w:val="28"/>
          <w:szCs w:val="28"/>
        </w:rPr>
        <w:t>города Ханты-Мансийска в 202</w:t>
      </w:r>
      <w:r w:rsidR="00B4444F">
        <w:rPr>
          <w:rFonts w:ascii="Times New Roman" w:hAnsi="Times New Roman"/>
          <w:sz w:val="28"/>
          <w:szCs w:val="28"/>
        </w:rPr>
        <w:t>4</w:t>
      </w:r>
      <w:r w:rsidR="00DF4D20" w:rsidRPr="003232A7">
        <w:rPr>
          <w:rFonts w:ascii="Times New Roman" w:hAnsi="Times New Roman"/>
          <w:sz w:val="28"/>
          <w:szCs w:val="28"/>
        </w:rPr>
        <w:t xml:space="preserve"> году, </w:t>
      </w:r>
      <w:r w:rsidR="0077274B">
        <w:rPr>
          <w:rFonts w:ascii="Times New Roman" w:hAnsi="Times New Roman"/>
          <w:sz w:val="28"/>
          <w:szCs w:val="28"/>
        </w:rPr>
        <w:t>все</w:t>
      </w:r>
      <w:r w:rsidR="00A975B0" w:rsidRPr="003232A7">
        <w:rPr>
          <w:rFonts w:ascii="Times New Roman" w:hAnsi="Times New Roman"/>
          <w:sz w:val="28"/>
          <w:szCs w:val="28"/>
        </w:rPr>
        <w:t xml:space="preserve"> муниципальны</w:t>
      </w:r>
      <w:r w:rsidR="0077274B">
        <w:rPr>
          <w:rFonts w:ascii="Times New Roman" w:hAnsi="Times New Roman"/>
          <w:sz w:val="28"/>
          <w:szCs w:val="28"/>
        </w:rPr>
        <w:t>е</w:t>
      </w:r>
      <w:r w:rsidRPr="003232A7">
        <w:rPr>
          <w:rFonts w:ascii="Times New Roman" w:hAnsi="Times New Roman"/>
          <w:sz w:val="28"/>
          <w:szCs w:val="28"/>
        </w:rPr>
        <w:t xml:space="preserve"> программ</w:t>
      </w:r>
      <w:r w:rsidR="0077274B">
        <w:rPr>
          <w:rFonts w:ascii="Times New Roman" w:hAnsi="Times New Roman"/>
          <w:sz w:val="28"/>
          <w:szCs w:val="28"/>
        </w:rPr>
        <w:t>ы</w:t>
      </w:r>
      <w:r w:rsidRPr="003232A7">
        <w:rPr>
          <w:rFonts w:ascii="Times New Roman" w:hAnsi="Times New Roman"/>
          <w:sz w:val="28"/>
          <w:szCs w:val="28"/>
        </w:rPr>
        <w:t xml:space="preserve"> </w:t>
      </w:r>
      <w:r w:rsidR="00DF4D20" w:rsidRPr="003232A7">
        <w:rPr>
          <w:rFonts w:ascii="Times New Roman" w:hAnsi="Times New Roman"/>
          <w:sz w:val="28"/>
          <w:szCs w:val="28"/>
        </w:rPr>
        <w:t xml:space="preserve">признаны </w:t>
      </w:r>
      <w:r w:rsidRPr="003232A7">
        <w:rPr>
          <w:rFonts w:ascii="Times New Roman" w:hAnsi="Times New Roman"/>
          <w:sz w:val="28"/>
          <w:szCs w:val="28"/>
        </w:rPr>
        <w:t>эффектив</w:t>
      </w:r>
      <w:r w:rsidR="00DF4D20" w:rsidRPr="003232A7">
        <w:rPr>
          <w:rFonts w:ascii="Times New Roman" w:hAnsi="Times New Roman"/>
          <w:sz w:val="28"/>
          <w:szCs w:val="28"/>
        </w:rPr>
        <w:t>ными</w:t>
      </w:r>
      <w:r w:rsidRPr="003232A7">
        <w:rPr>
          <w:rFonts w:ascii="Times New Roman" w:hAnsi="Times New Roman"/>
          <w:sz w:val="28"/>
          <w:szCs w:val="28"/>
        </w:rPr>
        <w:t xml:space="preserve">. </w:t>
      </w:r>
    </w:p>
    <w:p w:rsidR="00891077" w:rsidRPr="003232A7" w:rsidRDefault="00891077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00"/>
        </w:rPr>
      </w:pPr>
    </w:p>
    <w:p w:rsidR="00891077" w:rsidRPr="003232A7" w:rsidRDefault="00D415FB" w:rsidP="009625B1">
      <w:pPr>
        <w:tabs>
          <w:tab w:val="left" w:pos="0"/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2A7">
        <w:rPr>
          <w:rFonts w:ascii="Times New Roman" w:hAnsi="Times New Roman"/>
          <w:b/>
          <w:sz w:val="28"/>
          <w:szCs w:val="28"/>
        </w:rPr>
        <w:t>Предложения по сохранению и улучшению достигнутого уровня</w:t>
      </w:r>
    </w:p>
    <w:p w:rsidR="00891077" w:rsidRPr="003232A7" w:rsidRDefault="00D415FB" w:rsidP="009625B1">
      <w:pPr>
        <w:tabs>
          <w:tab w:val="left" w:pos="0"/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2A7">
        <w:rPr>
          <w:rFonts w:ascii="Times New Roman" w:hAnsi="Times New Roman"/>
          <w:b/>
          <w:sz w:val="28"/>
          <w:szCs w:val="28"/>
        </w:rPr>
        <w:t xml:space="preserve"> эффективности муниципальных</w:t>
      </w:r>
      <w:r w:rsidRPr="003232A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232A7">
        <w:rPr>
          <w:rFonts w:ascii="Times New Roman" w:hAnsi="Times New Roman"/>
          <w:b/>
          <w:sz w:val="28"/>
          <w:szCs w:val="28"/>
        </w:rPr>
        <w:t>программ</w:t>
      </w:r>
    </w:p>
    <w:p w:rsidR="009625B1" w:rsidRPr="003232A7" w:rsidRDefault="009625B1" w:rsidP="009625B1">
      <w:pPr>
        <w:tabs>
          <w:tab w:val="left" w:pos="0"/>
          <w:tab w:val="left" w:pos="6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077" w:rsidRPr="003232A7" w:rsidRDefault="00D415FB" w:rsidP="009625B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1. Необходимо</w:t>
      </w:r>
      <w:r w:rsidR="0005468F">
        <w:rPr>
          <w:rFonts w:ascii="Times New Roman" w:hAnsi="Times New Roman"/>
          <w:sz w:val="28"/>
          <w:szCs w:val="28"/>
        </w:rPr>
        <w:t>сть</w:t>
      </w:r>
      <w:r w:rsidRPr="003232A7">
        <w:rPr>
          <w:rFonts w:ascii="Times New Roman" w:hAnsi="Times New Roman"/>
          <w:sz w:val="28"/>
          <w:szCs w:val="28"/>
        </w:rPr>
        <w:t xml:space="preserve"> устан</w:t>
      </w:r>
      <w:r w:rsidR="0005468F">
        <w:rPr>
          <w:rFonts w:ascii="Times New Roman" w:hAnsi="Times New Roman"/>
          <w:sz w:val="28"/>
          <w:szCs w:val="28"/>
        </w:rPr>
        <w:t>о</w:t>
      </w:r>
      <w:r w:rsidRPr="003232A7">
        <w:rPr>
          <w:rFonts w:ascii="Times New Roman" w:hAnsi="Times New Roman"/>
          <w:sz w:val="28"/>
          <w:szCs w:val="28"/>
        </w:rPr>
        <w:t>вл</w:t>
      </w:r>
      <w:r w:rsidR="0005468F">
        <w:rPr>
          <w:rFonts w:ascii="Times New Roman" w:hAnsi="Times New Roman"/>
          <w:sz w:val="28"/>
          <w:szCs w:val="28"/>
        </w:rPr>
        <w:t>ения</w:t>
      </w:r>
      <w:r w:rsidRPr="003232A7">
        <w:rPr>
          <w:rFonts w:ascii="Times New Roman" w:hAnsi="Times New Roman"/>
          <w:sz w:val="28"/>
          <w:szCs w:val="28"/>
        </w:rPr>
        <w:t xml:space="preserve"> четко</w:t>
      </w:r>
      <w:r w:rsidR="0005468F">
        <w:rPr>
          <w:rFonts w:ascii="Times New Roman" w:hAnsi="Times New Roman"/>
          <w:sz w:val="28"/>
          <w:szCs w:val="28"/>
        </w:rPr>
        <w:t>го</w:t>
      </w:r>
      <w:r w:rsidRPr="003232A7">
        <w:rPr>
          <w:rFonts w:ascii="Times New Roman" w:hAnsi="Times New Roman"/>
          <w:sz w:val="28"/>
          <w:szCs w:val="28"/>
        </w:rPr>
        <w:t xml:space="preserve"> соотношени</w:t>
      </w:r>
      <w:r w:rsidR="0005468F">
        <w:rPr>
          <w:rFonts w:ascii="Times New Roman" w:hAnsi="Times New Roman"/>
          <w:sz w:val="28"/>
          <w:szCs w:val="28"/>
        </w:rPr>
        <w:t>я</w:t>
      </w:r>
      <w:r w:rsidRPr="003232A7">
        <w:rPr>
          <w:rFonts w:ascii="Times New Roman" w:hAnsi="Times New Roman"/>
          <w:sz w:val="28"/>
          <w:szCs w:val="28"/>
        </w:rPr>
        <w:t xml:space="preserve"> между показателями результативности </w:t>
      </w:r>
      <w:r w:rsidR="005F2894">
        <w:rPr>
          <w:rFonts w:ascii="Times New Roman" w:hAnsi="Times New Roman"/>
          <w:sz w:val="28"/>
          <w:szCs w:val="28"/>
        </w:rPr>
        <w:t xml:space="preserve">муниципальной </w:t>
      </w:r>
      <w:r w:rsidRPr="003232A7">
        <w:rPr>
          <w:rFonts w:ascii="Times New Roman" w:hAnsi="Times New Roman"/>
          <w:sz w:val="28"/>
          <w:szCs w:val="28"/>
        </w:rPr>
        <w:t xml:space="preserve">программы и финансовыми затратами на ее реализацию. Показатели результативности должны отражать реальные результаты, которые планируется достичь вследствие реализации </w:t>
      </w:r>
      <w:r w:rsidR="009625B1" w:rsidRPr="003232A7">
        <w:rPr>
          <w:rFonts w:ascii="Times New Roman" w:hAnsi="Times New Roman"/>
          <w:sz w:val="28"/>
          <w:szCs w:val="28"/>
        </w:rPr>
        <w:t xml:space="preserve">муниципальных </w:t>
      </w:r>
      <w:r w:rsidRPr="003232A7">
        <w:rPr>
          <w:rFonts w:ascii="Times New Roman" w:hAnsi="Times New Roman"/>
          <w:sz w:val="28"/>
          <w:szCs w:val="28"/>
        </w:rPr>
        <w:t>программ.</w:t>
      </w:r>
    </w:p>
    <w:p w:rsidR="00891077" w:rsidRDefault="009625B1" w:rsidP="009625B1">
      <w:pPr>
        <w:pStyle w:val="a4"/>
        <w:tabs>
          <w:tab w:val="left" w:pos="62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2A7">
        <w:rPr>
          <w:rFonts w:ascii="Times New Roman" w:hAnsi="Times New Roman"/>
          <w:sz w:val="28"/>
          <w:szCs w:val="28"/>
        </w:rPr>
        <w:t>2</w:t>
      </w:r>
      <w:r w:rsidR="00D415FB" w:rsidRPr="003232A7">
        <w:rPr>
          <w:rFonts w:ascii="Times New Roman" w:hAnsi="Times New Roman"/>
          <w:sz w:val="28"/>
          <w:szCs w:val="28"/>
        </w:rPr>
        <w:t>. Своевременно</w:t>
      </w:r>
      <w:r w:rsidR="00F3359F">
        <w:rPr>
          <w:rFonts w:ascii="Times New Roman" w:hAnsi="Times New Roman"/>
          <w:sz w:val="28"/>
          <w:szCs w:val="28"/>
        </w:rPr>
        <w:t>е</w:t>
      </w:r>
      <w:r w:rsidR="00D415FB" w:rsidRPr="003232A7">
        <w:rPr>
          <w:rFonts w:ascii="Times New Roman" w:hAnsi="Times New Roman"/>
          <w:sz w:val="28"/>
          <w:szCs w:val="28"/>
        </w:rPr>
        <w:t xml:space="preserve"> </w:t>
      </w:r>
      <w:r w:rsidR="00F3359F">
        <w:rPr>
          <w:rFonts w:ascii="Times New Roman" w:hAnsi="Times New Roman"/>
          <w:sz w:val="28"/>
          <w:szCs w:val="28"/>
        </w:rPr>
        <w:t>внесение</w:t>
      </w:r>
      <w:r w:rsidR="00D415FB" w:rsidRPr="003232A7">
        <w:rPr>
          <w:rFonts w:ascii="Times New Roman" w:hAnsi="Times New Roman"/>
          <w:sz w:val="28"/>
          <w:szCs w:val="28"/>
        </w:rPr>
        <w:t xml:space="preserve"> изменени</w:t>
      </w:r>
      <w:r w:rsidR="00F3359F">
        <w:rPr>
          <w:rFonts w:ascii="Times New Roman" w:hAnsi="Times New Roman"/>
          <w:sz w:val="28"/>
          <w:szCs w:val="28"/>
        </w:rPr>
        <w:t>й</w:t>
      </w:r>
      <w:r w:rsidR="00D415FB" w:rsidRPr="003232A7">
        <w:rPr>
          <w:rFonts w:ascii="Times New Roman" w:hAnsi="Times New Roman"/>
          <w:sz w:val="28"/>
          <w:szCs w:val="28"/>
        </w:rPr>
        <w:t xml:space="preserve"> в муниципальные программы в процессе </w:t>
      </w:r>
      <w:r w:rsidR="00F3359F">
        <w:rPr>
          <w:rFonts w:ascii="Times New Roman" w:hAnsi="Times New Roman"/>
          <w:sz w:val="28"/>
          <w:szCs w:val="28"/>
        </w:rPr>
        <w:t xml:space="preserve">её </w:t>
      </w:r>
      <w:r w:rsidR="00D415FB" w:rsidRPr="003232A7">
        <w:rPr>
          <w:rFonts w:ascii="Times New Roman" w:hAnsi="Times New Roman"/>
          <w:sz w:val="28"/>
          <w:szCs w:val="28"/>
        </w:rPr>
        <w:t xml:space="preserve">реализации в случае </w:t>
      </w:r>
      <w:r w:rsidRPr="003232A7">
        <w:rPr>
          <w:rFonts w:ascii="Times New Roman" w:hAnsi="Times New Roman"/>
          <w:sz w:val="28"/>
          <w:szCs w:val="28"/>
        </w:rPr>
        <w:t xml:space="preserve">значительного </w:t>
      </w:r>
      <w:r w:rsidR="00D415FB" w:rsidRPr="003232A7">
        <w:rPr>
          <w:rFonts w:ascii="Times New Roman" w:hAnsi="Times New Roman"/>
          <w:sz w:val="28"/>
          <w:szCs w:val="28"/>
        </w:rPr>
        <w:t>изменения планируемых объемов финансирования и значений показателей эффективности</w:t>
      </w:r>
      <w:r w:rsidRPr="003232A7">
        <w:rPr>
          <w:rFonts w:ascii="Times New Roman" w:hAnsi="Times New Roman"/>
          <w:sz w:val="28"/>
          <w:szCs w:val="28"/>
        </w:rPr>
        <w:t xml:space="preserve"> реализации </w:t>
      </w:r>
      <w:r w:rsidR="00D415FB" w:rsidRPr="003232A7">
        <w:rPr>
          <w:rFonts w:ascii="Times New Roman" w:hAnsi="Times New Roman"/>
          <w:sz w:val="28"/>
          <w:szCs w:val="28"/>
        </w:rPr>
        <w:t>программы.</w:t>
      </w:r>
    </w:p>
    <w:sectPr w:rsidR="00891077" w:rsidSect="00124C77">
      <w:pgSz w:w="11906" w:h="16838"/>
      <w:pgMar w:top="1134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D0" w:rsidRDefault="005366D0">
      <w:pPr>
        <w:spacing w:after="0" w:line="240" w:lineRule="auto"/>
      </w:pPr>
      <w:r>
        <w:separator/>
      </w:r>
    </w:p>
  </w:endnote>
  <w:endnote w:type="continuationSeparator" w:id="0">
    <w:p w:rsidR="005366D0" w:rsidRDefault="0053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D0" w:rsidRDefault="005366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366D0" w:rsidRDefault="00536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869"/>
    <w:multiLevelType w:val="multilevel"/>
    <w:tmpl w:val="8D6CFC24"/>
    <w:lvl w:ilvl="0">
      <w:numFmt w:val="bullet"/>
      <w:lvlText w:val=""/>
      <w:lvlJc w:val="left"/>
      <w:pPr>
        <w:ind w:left="19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D876D2B"/>
    <w:multiLevelType w:val="multilevel"/>
    <w:tmpl w:val="CD663F32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43F1BDD"/>
    <w:multiLevelType w:val="multilevel"/>
    <w:tmpl w:val="374A68B8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810757F"/>
    <w:multiLevelType w:val="multilevel"/>
    <w:tmpl w:val="AF280B26"/>
    <w:lvl w:ilvl="0"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2073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098432A"/>
    <w:multiLevelType w:val="multilevel"/>
    <w:tmpl w:val="B498C71E"/>
    <w:lvl w:ilvl="0">
      <w:numFmt w:val="bullet"/>
      <w:lvlText w:val=""/>
      <w:lvlJc w:val="left"/>
      <w:pPr>
        <w:ind w:left="121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7A36952"/>
    <w:multiLevelType w:val="multilevel"/>
    <w:tmpl w:val="85B039C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8EA733D"/>
    <w:multiLevelType w:val="multilevel"/>
    <w:tmpl w:val="77B0FBA0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B710254"/>
    <w:multiLevelType w:val="multilevel"/>
    <w:tmpl w:val="EB526B12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8CA11AA"/>
    <w:multiLevelType w:val="multilevel"/>
    <w:tmpl w:val="D3702CCC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5900B5D"/>
    <w:multiLevelType w:val="multilevel"/>
    <w:tmpl w:val="31FCFA62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A07663F"/>
    <w:multiLevelType w:val="multilevel"/>
    <w:tmpl w:val="A260ED8C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6D867F76"/>
    <w:multiLevelType w:val="multilevel"/>
    <w:tmpl w:val="4B0A397C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1D3738C"/>
    <w:multiLevelType w:val="multilevel"/>
    <w:tmpl w:val="FFF02568"/>
    <w:lvl w:ilvl="0">
      <w:numFmt w:val="bullet"/>
      <w:lvlText w:val=""/>
      <w:lvlJc w:val="left"/>
      <w:pPr>
        <w:ind w:left="1495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9340351"/>
    <w:multiLevelType w:val="multilevel"/>
    <w:tmpl w:val="D1C8837A"/>
    <w:lvl w:ilvl="0">
      <w:numFmt w:val="bullet"/>
      <w:lvlText w:val=""/>
      <w:lvlJc w:val="left"/>
      <w:pPr>
        <w:ind w:left="157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507B58"/>
    <w:multiLevelType w:val="multilevel"/>
    <w:tmpl w:val="70DC0FA0"/>
    <w:lvl w:ilvl="0">
      <w:numFmt w:val="bullet"/>
      <w:lvlText w:val=""/>
      <w:lvlJc w:val="left"/>
      <w:pPr>
        <w:ind w:left="1073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E6C4A67"/>
    <w:multiLevelType w:val="multilevel"/>
    <w:tmpl w:val="314C7B34"/>
    <w:lvl w:ilvl="0">
      <w:numFmt w:val="bullet"/>
      <w:lvlText w:val=""/>
      <w:lvlJc w:val="left"/>
      <w:pPr>
        <w:ind w:left="121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7"/>
  </w:num>
  <w:num w:numId="8">
    <w:abstractNumId w:val="14"/>
  </w:num>
  <w:num w:numId="9">
    <w:abstractNumId w:val="9"/>
  </w:num>
  <w:num w:numId="10">
    <w:abstractNumId w:val="1"/>
  </w:num>
  <w:num w:numId="11">
    <w:abstractNumId w:val="12"/>
  </w:num>
  <w:num w:numId="12">
    <w:abstractNumId w:val="4"/>
  </w:num>
  <w:num w:numId="13">
    <w:abstractNumId w:val="3"/>
  </w:num>
  <w:num w:numId="14">
    <w:abstractNumId w:val="13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77"/>
    <w:rsid w:val="000039A9"/>
    <w:rsid w:val="00003CAE"/>
    <w:rsid w:val="000415B5"/>
    <w:rsid w:val="00046285"/>
    <w:rsid w:val="00053937"/>
    <w:rsid w:val="0005468F"/>
    <w:rsid w:val="000606B7"/>
    <w:rsid w:val="000C687A"/>
    <w:rsid w:val="000E2AB1"/>
    <w:rsid w:val="00124C77"/>
    <w:rsid w:val="001350F9"/>
    <w:rsid w:val="00136EE7"/>
    <w:rsid w:val="00145453"/>
    <w:rsid w:val="00187E18"/>
    <w:rsid w:val="00197BAA"/>
    <w:rsid w:val="00207C40"/>
    <w:rsid w:val="00222509"/>
    <w:rsid w:val="00227693"/>
    <w:rsid w:val="00247285"/>
    <w:rsid w:val="00274842"/>
    <w:rsid w:val="002A23DB"/>
    <w:rsid w:val="002C5D5F"/>
    <w:rsid w:val="002C797F"/>
    <w:rsid w:val="002F2962"/>
    <w:rsid w:val="003232A7"/>
    <w:rsid w:val="00325457"/>
    <w:rsid w:val="00350B3A"/>
    <w:rsid w:val="0036547A"/>
    <w:rsid w:val="003715A4"/>
    <w:rsid w:val="00381382"/>
    <w:rsid w:val="00391C2D"/>
    <w:rsid w:val="003924CE"/>
    <w:rsid w:val="003A0CE4"/>
    <w:rsid w:val="003A4BB0"/>
    <w:rsid w:val="003A4BD4"/>
    <w:rsid w:val="003C02AB"/>
    <w:rsid w:val="003F3391"/>
    <w:rsid w:val="003F758E"/>
    <w:rsid w:val="00402D43"/>
    <w:rsid w:val="00410D02"/>
    <w:rsid w:val="004162AB"/>
    <w:rsid w:val="004579A7"/>
    <w:rsid w:val="004627E9"/>
    <w:rsid w:val="00487878"/>
    <w:rsid w:val="004A104A"/>
    <w:rsid w:val="004A1FF8"/>
    <w:rsid w:val="004A4B07"/>
    <w:rsid w:val="004A5FF8"/>
    <w:rsid w:val="004D5C5C"/>
    <w:rsid w:val="004D6E81"/>
    <w:rsid w:val="005366D0"/>
    <w:rsid w:val="00577802"/>
    <w:rsid w:val="00581413"/>
    <w:rsid w:val="005A737F"/>
    <w:rsid w:val="005E67C1"/>
    <w:rsid w:val="005F2894"/>
    <w:rsid w:val="006275D4"/>
    <w:rsid w:val="00645D1A"/>
    <w:rsid w:val="00646133"/>
    <w:rsid w:val="00665D99"/>
    <w:rsid w:val="00681406"/>
    <w:rsid w:val="00694134"/>
    <w:rsid w:val="006A2C8D"/>
    <w:rsid w:val="006B203A"/>
    <w:rsid w:val="0072378E"/>
    <w:rsid w:val="00751E20"/>
    <w:rsid w:val="0077274B"/>
    <w:rsid w:val="007D0643"/>
    <w:rsid w:val="007D0C5C"/>
    <w:rsid w:val="007E2468"/>
    <w:rsid w:val="00817204"/>
    <w:rsid w:val="00891077"/>
    <w:rsid w:val="008A4694"/>
    <w:rsid w:val="008B41F7"/>
    <w:rsid w:val="008C7016"/>
    <w:rsid w:val="009266C2"/>
    <w:rsid w:val="009625B1"/>
    <w:rsid w:val="009C1869"/>
    <w:rsid w:val="009E0412"/>
    <w:rsid w:val="00A2674E"/>
    <w:rsid w:val="00A51CF6"/>
    <w:rsid w:val="00A975B0"/>
    <w:rsid w:val="00AC5A43"/>
    <w:rsid w:val="00B01288"/>
    <w:rsid w:val="00B01FF3"/>
    <w:rsid w:val="00B040B7"/>
    <w:rsid w:val="00B4444F"/>
    <w:rsid w:val="00B61920"/>
    <w:rsid w:val="00B701E1"/>
    <w:rsid w:val="00B81E39"/>
    <w:rsid w:val="00BA418C"/>
    <w:rsid w:val="00BA5DFF"/>
    <w:rsid w:val="00BB48D4"/>
    <w:rsid w:val="00BD0D73"/>
    <w:rsid w:val="00BF4411"/>
    <w:rsid w:val="00C16694"/>
    <w:rsid w:val="00C24EA1"/>
    <w:rsid w:val="00CA0D8B"/>
    <w:rsid w:val="00CA7AEB"/>
    <w:rsid w:val="00CC0339"/>
    <w:rsid w:val="00CC2DB4"/>
    <w:rsid w:val="00D415FB"/>
    <w:rsid w:val="00D66442"/>
    <w:rsid w:val="00D73F05"/>
    <w:rsid w:val="00D87CC1"/>
    <w:rsid w:val="00DE0DC0"/>
    <w:rsid w:val="00DF4D20"/>
    <w:rsid w:val="00E0224C"/>
    <w:rsid w:val="00E043DB"/>
    <w:rsid w:val="00E22CC7"/>
    <w:rsid w:val="00E66C76"/>
    <w:rsid w:val="00E86245"/>
    <w:rsid w:val="00EA1F1F"/>
    <w:rsid w:val="00EB5259"/>
    <w:rsid w:val="00EC32D8"/>
    <w:rsid w:val="00ED3FD5"/>
    <w:rsid w:val="00EF55E5"/>
    <w:rsid w:val="00F170C3"/>
    <w:rsid w:val="00F251F0"/>
    <w:rsid w:val="00F25F51"/>
    <w:rsid w:val="00F27C2E"/>
    <w:rsid w:val="00F3047F"/>
    <w:rsid w:val="00F3359F"/>
    <w:rsid w:val="00F3586D"/>
    <w:rsid w:val="00F651CB"/>
    <w:rsid w:val="00F75D2F"/>
    <w:rsid w:val="00FA0DAD"/>
    <w:rsid w:val="00F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068F9-B28C-42B7-88CB-12D8CCD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pPr>
      <w:ind w:left="720"/>
    </w:pPr>
  </w:style>
  <w:style w:type="paragraph" w:customStyle="1" w:styleId="ConsTitle">
    <w:name w:val="ConsTitl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665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5D99"/>
  </w:style>
  <w:style w:type="paragraph" w:styleId="ab">
    <w:name w:val="footer"/>
    <w:basedOn w:val="a"/>
    <w:link w:val="ac"/>
    <w:uiPriority w:val="99"/>
    <w:unhideWhenUsed/>
    <w:rsid w:val="0066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6294E-3"/>
                  <c:y val="-3.1207323985359513E-7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629629629629629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1481481481481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План </c:v>
                </c:pt>
                <c:pt idx="1">
                  <c:v>Исполнение</c:v>
                </c:pt>
              </c:strCache>
            </c:strRef>
          </c:cat>
          <c:val>
            <c:numRef>
              <c:f>Лист1!$B$2:$B$3</c:f>
              <c:numCache>
                <c:formatCode>#\ ##0.0</c:formatCode>
                <c:ptCount val="2"/>
                <c:pt idx="0">
                  <c:v>17649.7</c:v>
                </c:pt>
                <c:pt idx="1">
                  <c:v>17133.7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Федеральный бюджет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914222578947053E-2"/>
                  <c:y val="3.96341967929787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304506675580341E-2"/>
                  <c:y val="-3.96341967929787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666666666666664E-2"/>
                  <c:y val="3.96333014602531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8610928842228056E-2"/>
                  <c:y val="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План </c:v>
                </c:pt>
                <c:pt idx="1">
                  <c:v>Исполнение</c:v>
                </c:pt>
              </c:strCache>
            </c:strRef>
          </c:cat>
          <c:val>
            <c:numRef>
              <c:f>Лист1!$C$2:$C$3</c:f>
              <c:numCache>
                <c:formatCode>#\ ##0.0</c:formatCode>
                <c:ptCount val="2"/>
                <c:pt idx="0">
                  <c:v>251.5</c:v>
                </c:pt>
                <c:pt idx="1">
                  <c:v>250.8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Бюджет автономного округа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План </c:v>
                </c:pt>
                <c:pt idx="1">
                  <c:v>Исполнение</c:v>
                </c:pt>
              </c:strCache>
            </c:strRef>
          </c:cat>
          <c:val>
            <c:numRef>
              <c:f>Лист1!$D$2:$D$3</c:f>
              <c:numCache>
                <c:formatCode>#\ ##0.0\ _₽</c:formatCode>
                <c:ptCount val="2"/>
                <c:pt idx="0">
                  <c:v>10641.8</c:v>
                </c:pt>
                <c:pt idx="1">
                  <c:v>10212.1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Бюджет города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301648428998525E-2"/>
                  <c:y val="-7.005278048681166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3016484289985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План </c:v>
                </c:pt>
                <c:pt idx="1">
                  <c:v>Исполнение</c:v>
                </c:pt>
              </c:strCache>
            </c:strRef>
          </c:cat>
          <c:val>
            <c:numRef>
              <c:f>Лист1!$E$2:$E$3</c:f>
              <c:numCache>
                <c:formatCode>#\ ##0.0\ _₽</c:formatCode>
                <c:ptCount val="2"/>
                <c:pt idx="0">
                  <c:v>6756.4</c:v>
                </c:pt>
                <c:pt idx="1">
                  <c:v>6670.8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1678123296"/>
        <c:axId val="-1678122752"/>
        <c:axId val="0"/>
      </c:bar3DChart>
      <c:catAx>
        <c:axId val="-1678123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678122752"/>
        <c:crosses val="autoZero"/>
        <c:auto val="1"/>
        <c:lblAlgn val="ctr"/>
        <c:lblOffset val="100"/>
        <c:noMultiLvlLbl val="0"/>
      </c:catAx>
      <c:valAx>
        <c:axId val="-1678122752"/>
        <c:scaling>
          <c:orientation val="minMax"/>
        </c:scaling>
        <c:delete val="0"/>
        <c:axPos val="l"/>
        <c:majorGridlines/>
        <c:numFmt formatCode="#\ ##0.0" sourceLinked="1"/>
        <c:majorTickMark val="out"/>
        <c:minorTickMark val="none"/>
        <c:tickLblPos val="nextTo"/>
        <c:crossAx val="-1678123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tx2">
        <a:lumMod val="20000"/>
        <a:lumOff val="80000"/>
        <a:alpha val="84000"/>
      </a:schemeClr>
    </a:solidFill>
    <a:ln w="22225" cmpd="sng">
      <a:solidFill>
        <a:schemeClr val="tx2">
          <a:lumMod val="20000"/>
          <a:lumOff val="80000"/>
          <a:alpha val="0"/>
        </a:schemeClr>
      </a:solidFill>
    </a:ln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b="0" i="0" baseline="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финансирования</c:v>
                </c:pt>
              </c:strCache>
            </c:strRef>
          </c:tx>
          <c:explosion val="25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60,4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38,1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Федеральный бюджет, %</c:v>
                </c:pt>
                <c:pt idx="1">
                  <c:v>Бюджет автономного округа, %</c:v>
                </c:pt>
                <c:pt idx="2">
                  <c:v>Бюджет города, %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1.4</c:v>
                </c:pt>
                <c:pt idx="1">
                  <c:v>60.3</c:v>
                </c:pt>
                <c:pt idx="2">
                  <c:v>38.299999999999997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solidFill>
      <a:schemeClr val="tx2">
        <a:lumMod val="20000"/>
        <a:lumOff val="80000"/>
        <a:alpha val="60000"/>
      </a:schemeClr>
    </a:solidFill>
    <a:ln cmpd="sng"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Образование</c:v>
                </c:pt>
                <c:pt idx="1">
                  <c:v>Национальная экономика</c:v>
                </c:pt>
                <c:pt idx="2">
                  <c:v>Жилищно-коммунальное хозяйство</c:v>
                </c:pt>
                <c:pt idx="3">
                  <c:v>Общегосударственные вопросы</c:v>
                </c:pt>
                <c:pt idx="4">
                  <c:v>Социальная политика</c:v>
                </c:pt>
                <c:pt idx="5">
                  <c:v>Физическая культура и спорт</c:v>
                </c:pt>
                <c:pt idx="6">
                  <c:v>Иные направления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0.54700000000000004</c:v>
                </c:pt>
                <c:pt idx="1">
                  <c:v>0.16300000000000001</c:v>
                </c:pt>
                <c:pt idx="2">
                  <c:v>0.11799999999999999</c:v>
                </c:pt>
                <c:pt idx="3">
                  <c:v>7.5999999999999998E-2</c:v>
                </c:pt>
                <c:pt idx="4">
                  <c:v>3.1E-2</c:v>
                </c:pt>
                <c:pt idx="5">
                  <c:v>2.4E-2</c:v>
                </c:pt>
                <c:pt idx="6">
                  <c:v>4.1000000000000002E-2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effectLst>
      <a:outerShdw blurRad="50800" dist="50800" dir="5400000" algn="ctr" rotWithShape="0">
        <a:schemeClr val="accent1">
          <a:lumMod val="40000"/>
          <a:lumOff val="60000"/>
        </a:schemeClr>
      </a:outerShdw>
    </a:effectLst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128171700731415"/>
          <c:y val="0.10032043381809219"/>
          <c:w val="0.45781481295976773"/>
          <c:h val="0.8294024714744031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Фактические расходы  по муниципальным программам в 2024 году, млн. рублей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"Профилактика правонарушений в сфере обеспечения общественной безопасности и правопорядка в городе Ханты-Мансийске"</c:v>
                </c:pt>
                <c:pt idx="1">
                  <c:v>"Развитие молодежной политики в городе Ханты-Мансийске"</c:v>
                </c:pt>
                <c:pt idx="2">
                  <c:v>"Развитие отдельных секторов экономики города Ханты-Мансийска"</c:v>
                </c:pt>
                <c:pt idx="3">
                  <c:v>"Защита населения и территории от чрезвычайных ситуаций, обеспечение пожарной безопасности города Ханты-Мансийска"</c:v>
                </c:pt>
                <c:pt idx="4">
                  <c:v>"Управление муниципальными финансами города Ханты-Мансийска"</c:v>
                </c:pt>
                <c:pt idx="5">
                  <c:v>"Развитие культуры в городе Ханты-Мансийске"</c:v>
                </c:pt>
                <c:pt idx="6">
                  <c:v>"Пространственное развитие и формирование комфортной городской среды на территории города Ханты-Мансийска"</c:v>
                </c:pt>
                <c:pt idx="7">
                  <c:v>"Развитие физической культуры и спорта в городе Ханты-Мансийске"</c:v>
                </c:pt>
                <c:pt idx="8">
                  <c:v>"Развитие гражданского общества в городе Ханты-Мансийске"</c:v>
                </c:pt>
                <c:pt idx="9">
                  <c:v>"Осуществление городом Ханты-Мансийском функций административного центра Ханты-Мансийского автономного округа-Югры"</c:v>
                </c:pt>
                <c:pt idx="10">
                  <c:v>"Основные направления развития в области управления и распоряжения муниципальной собственностью города Ханты-Мансийска"</c:v>
                </c:pt>
                <c:pt idx="11">
                  <c:v>"Развитие муниципальной службы в городе Ханты-Мансийске"</c:v>
                </c:pt>
                <c:pt idx="12">
                  <c:v>"Обеспечение доступным и комфортным жильем жителей города Ханты-Мансийска"</c:v>
                </c:pt>
                <c:pt idx="13">
                  <c:v>"Развитие жилищно-коммунального комплекса энергетики, дорожного хозяйства и благоустройство в городе Ханты-Мансийске"</c:v>
                </c:pt>
                <c:pt idx="14">
                  <c:v>"Развитие транспортной системы города Ханты-Мансийска"</c:v>
                </c:pt>
                <c:pt idx="15">
                  <c:v>"Развитие образования в городе Ханты-Мансийске"</c:v>
                </c:pt>
              </c:strCache>
            </c:strRef>
          </c:cat>
          <c:val>
            <c:numRef>
              <c:f>Лист1!$B$2:$B$17</c:f>
              <c:numCache>
                <c:formatCode>0.0</c:formatCode>
                <c:ptCount val="16"/>
                <c:pt idx="0">
                  <c:v>57.757399999999997</c:v>
                </c:pt>
                <c:pt idx="1">
                  <c:v>67.505700000000004</c:v>
                </c:pt>
                <c:pt idx="2">
                  <c:v>68.245900000000006</c:v>
                </c:pt>
                <c:pt idx="3">
                  <c:v>178.19659999999999</c:v>
                </c:pt>
                <c:pt idx="4">
                  <c:v>179.0659</c:v>
                </c:pt>
                <c:pt idx="5">
                  <c:v>292.67140000000001</c:v>
                </c:pt>
                <c:pt idx="6">
                  <c:v>407.43239999999997</c:v>
                </c:pt>
                <c:pt idx="7">
                  <c:v>423.42829999999998</c:v>
                </c:pt>
                <c:pt idx="8">
                  <c:v>442.10149999999999</c:v>
                </c:pt>
                <c:pt idx="9">
                  <c:v>454.5455</c:v>
                </c:pt>
                <c:pt idx="10">
                  <c:v>470.93259999999998</c:v>
                </c:pt>
                <c:pt idx="11">
                  <c:v>831.58029999999997</c:v>
                </c:pt>
                <c:pt idx="12">
                  <c:v>1180.8661</c:v>
                </c:pt>
                <c:pt idx="13">
                  <c:v>1404.3616999999999</c:v>
                </c:pt>
                <c:pt idx="14">
                  <c:v>1461.597</c:v>
                </c:pt>
                <c:pt idx="15">
                  <c:v>9213.4465999999993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678123840"/>
        <c:axId val="-1678121120"/>
      </c:barChart>
      <c:catAx>
        <c:axId val="-1678123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1678121120"/>
        <c:crosses val="autoZero"/>
        <c:auto val="1"/>
        <c:lblAlgn val="ctr"/>
        <c:lblOffset val="100"/>
        <c:noMultiLvlLbl val="0"/>
      </c:catAx>
      <c:valAx>
        <c:axId val="-1678121120"/>
        <c:scaling>
          <c:orientation val="minMax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-1678123840"/>
        <c:crosses val="autoZero"/>
        <c:crossBetween val="between"/>
      </c:valAx>
      <c:spPr>
        <a:solidFill>
          <a:schemeClr val="tx2">
            <a:lumMod val="20000"/>
            <a:lumOff val="80000"/>
            <a:alpha val="85000"/>
          </a:schemeClr>
        </a:solidFill>
      </c:spPr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aseline="0"/>
            </a:pPr>
            <a:r>
              <a:rPr lang="ru-RU" sz="1400" baseline="0"/>
              <a:t>Рейтинг оценки эффективности реализации муниципальных программ по итогам 2024 года</a:t>
            </a:r>
          </a:p>
        </c:rich>
      </c:tx>
      <c:layout>
        <c:manualLayout>
          <c:xMode val="edge"/>
          <c:yMode val="edge"/>
          <c:x val="0.1436574074074074"/>
          <c:y val="1.986595425571803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1252732851651703"/>
          <c:y val="8.8025215894370415E-2"/>
          <c:w val="0.31569757704187096"/>
          <c:h val="0.8858686267899630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Муниципальная программа «Развитие физической культуры и спорта в городе Ханты-Мансийске»</c:v>
                </c:pt>
                <c:pt idx="1">
                  <c:v>Муниципальная программа «Обеспечение доступным и комфортным жильем жителей города Ханты-Мансийска»</c:v>
                </c:pt>
                <c:pt idx="2">
                  <c:v>Муниципальная программа «Развитие культуры в городе Ханты-Мансийске»</c:v>
                </c:pt>
                <c:pt idx="3">
                  <c:v>Муниципальная программа "Развитие молодежной политики в городе Ханты-Мансийске"</c:v>
                </c:pt>
                <c:pt idx="4">
                  <c:v>Муниципальная программа «Развитие муниципальной службы в городе Ханты-Мансийске»</c:v>
                </c:pt>
                <c:pt idx="5">
                  <c:v>Муниципальная программа «Профилактика правонарушений в сфере обеспечения общественной безопасности и правопорядка в городе Ханты-Мансийске»</c:v>
                </c:pt>
                <c:pt idx="6">
                  <c:v>Муниципальная программа «Развитие гражданского общества в городе Ханты-Мансийске»</c:v>
                </c:pt>
                <c:pt idx="7">
                  <c:v>Муниципальная программа «Осуществление городом Ханты-Мансийском функций административного центра Ханты-Мансийского автономного округа – Югры»</c:v>
                </c:pt>
                <c:pt idx="8">
                  <c:v>Муниципальная программа «Управление муниципальными финансами города Ханты-Мансийска»</c:v>
                </c:pt>
                <c:pt idx="9">
                  <c:v>Муниципальная программа «Развитие транспортной системы города Ханты-Мансийска»</c:v>
                </c:pt>
                <c:pt idx="10">
                  <c:v>Муниципальная программа «Основные направления развития в области управления и распоряжения муниципальной собственностью города Ханты-Мансийска»</c:v>
                </c:pt>
                <c:pt idx="11">
                  <c:v>Муниципальная программа "Развитие отдельных секторов экономики города Ханты-Мансийска"</c:v>
                </c:pt>
                <c:pt idx="12">
                  <c:v>Муниципальная программа «Развитие образования в городе Ханты-Мансийске»</c:v>
                </c:pt>
                <c:pt idx="13">
                  <c:v>Муниципальная программа «Развитие жилищно-коммунального комплекса, энергетики, дорожного хозяйства и благоустройства города Ханты-Мансийска»</c:v>
                </c:pt>
                <c:pt idx="14">
                  <c:v>Муниципальная программа «Защита населения и территории от чрезвычайных ситуаций, обеспечение пожарной безопасности города Ханты-Мансийска»</c:v>
                </c:pt>
                <c:pt idx="15">
                  <c:v>Муниципальная программа «Пространственное развитие и формирование комфортной городской среды на территории города Ханты-Мансийска»</c:v>
                </c:pt>
              </c:strCache>
            </c:strRef>
          </c:cat>
          <c:val>
            <c:numRef>
              <c:f>Лист1!$B$2:$B$17</c:f>
              <c:numCache>
                <c:formatCode>0.00</c:formatCode>
                <c:ptCount val="16"/>
                <c:pt idx="0">
                  <c:v>10</c:v>
                </c:pt>
                <c:pt idx="1">
                  <c:v>9.8000000000000007</c:v>
                </c:pt>
                <c:pt idx="2">
                  <c:v>9.76</c:v>
                </c:pt>
                <c:pt idx="3">
                  <c:v>9.6199999999999992</c:v>
                </c:pt>
                <c:pt idx="4">
                  <c:v>9.6</c:v>
                </c:pt>
                <c:pt idx="5">
                  <c:v>9.58</c:v>
                </c:pt>
                <c:pt idx="6">
                  <c:v>9.58</c:v>
                </c:pt>
                <c:pt idx="7">
                  <c:v>9.56</c:v>
                </c:pt>
                <c:pt idx="8">
                  <c:v>9.56</c:v>
                </c:pt>
                <c:pt idx="9">
                  <c:v>9.39</c:v>
                </c:pt>
                <c:pt idx="10">
                  <c:v>9.08</c:v>
                </c:pt>
                <c:pt idx="11">
                  <c:v>8.9700000000000006</c:v>
                </c:pt>
                <c:pt idx="12">
                  <c:v>8.9</c:v>
                </c:pt>
                <c:pt idx="13">
                  <c:v>8.6999999999999993</c:v>
                </c:pt>
                <c:pt idx="14">
                  <c:v>8.4</c:v>
                </c:pt>
                <c:pt idx="15">
                  <c:v>8.18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678120576"/>
        <c:axId val="-1678120032"/>
      </c:barChart>
      <c:catAx>
        <c:axId val="-1678120576"/>
        <c:scaling>
          <c:orientation val="maxMin"/>
        </c:scaling>
        <c:delete val="0"/>
        <c:axPos val="l"/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-1678120032"/>
        <c:crosses val="autoZero"/>
        <c:auto val="1"/>
        <c:lblAlgn val="ctr"/>
        <c:lblOffset val="10"/>
        <c:tickMarkSkip val="20"/>
        <c:noMultiLvlLbl val="0"/>
      </c:catAx>
      <c:valAx>
        <c:axId val="-1678120032"/>
        <c:scaling>
          <c:orientation val="minMax"/>
          <c:max val="10"/>
        </c:scaling>
        <c:delete val="0"/>
        <c:axPos val="t"/>
        <c:majorGridlines/>
        <c:numFmt formatCode="0.00" sourceLinked="1"/>
        <c:majorTickMark val="out"/>
        <c:minorTickMark val="none"/>
        <c:tickLblPos val="none"/>
        <c:crossAx val="-1678120576"/>
        <c:crosses val="autoZero"/>
        <c:crossBetween val="between"/>
        <c:majorUnit val="1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01C7-2394-4F80-8567-5E4D26BF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Чернятина</dc:creator>
  <cp:lastModifiedBy>Серебренникова Елена Геннадьевна</cp:lastModifiedBy>
  <cp:revision>4</cp:revision>
  <cp:lastPrinted>2025-06-26T11:50:00Z</cp:lastPrinted>
  <dcterms:created xsi:type="dcterms:W3CDTF">2025-06-26T12:21:00Z</dcterms:created>
  <dcterms:modified xsi:type="dcterms:W3CDTF">2025-06-27T11:15:00Z</dcterms:modified>
</cp:coreProperties>
</file>