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20" w:line="240" w:lineRule="auto"/>
        <w:rPr>
          <w:rFonts w:ascii="Times New Roman" w:hAnsi="Times New Roman" w:eastAsia="Times New Roman" w:cs="Times New Roman"/>
          <w:b/>
          <w:bCs/>
          <w:spacing w:val="54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pacing w:val="54"/>
          <w:sz w:val="28"/>
          <w:szCs w:val="28"/>
          <w:lang w:val="ru-RU" w:bidi="ru-RU"/>
        </w:rPr>
        <w:t xml:space="preserve">ПАМЯТКА по разработке</w:t>
      </w:r>
      <w:r/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паспорта безопасности торгового объекта (территории)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/>
    </w:p>
    <w:p>
      <w:pPr>
        <w:ind w:left="0" w:right="0" w:firstLine="720"/>
        <w:jc w:val="both"/>
        <w:spacing w:before="0" w:after="36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</w:rPr>
        <w:t xml:space="preserve">Информ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</w:rPr>
        <w:t xml:space="preserve">ация, содержащаяся в паспорте безопасности, является информацией ограниченного распространения и подлежит защите в соответствии с законодательством Российской Федерации о коммерческой тайне. В связи с этим проставляется пометка «Для служебного пользования»</w:t>
      </w:r>
      <w:r>
        <w:rPr>
          <w:i/>
          <w:iCs/>
        </w:rPr>
        <w:t xml:space="preserve">. </w:t>
      </w:r>
      <w:r/>
    </w:p>
    <w:tbl>
      <w:tblPr>
        <w:tblStyle w:val="819"/>
        <w:tblW w:w="263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2"/>
      </w:tblGrid>
      <w:tr>
        <w:trPr>
          <w:cantSplit/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3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r>
            <w:r/>
          </w:p>
        </w:tc>
      </w:tr>
      <w:tr>
        <w:trPr>
          <w:cantSplit/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(пометка)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</w:rPr>
        <w:t xml:space="preserve">Паспорт безопасности составляется в 2 экземплярах.</w:t>
      </w:r>
      <w:r>
        <w:rPr>
          <w:i/>
          <w:iCs/>
        </w:rPr>
      </w:r>
      <w:r/>
    </w:p>
    <w:p>
      <w:pPr>
        <w:ind w:left="0" w:right="0" w:firstLine="0"/>
        <w:jc w:val="left"/>
        <w:spacing w:before="0" w:after="18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p>
      <w:pPr>
        <w:ind w:left="0" w:right="0" w:firstLine="0"/>
        <w:jc w:val="left"/>
        <w:spacing w:before="0" w:after="18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0" w:type="auto"/>
        <w:tblInd w:w="66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6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Экз.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Паспорт безопасности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утверждается правообладателем торгового объекта (территории)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либо уполномоченным им должностным лицом.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ru-RU" w:bidi="ru-RU"/>
        </w:rPr>
      </w:r>
      <w:r/>
    </w:p>
    <w:p>
      <w:pPr>
        <w:ind w:left="4082" w:right="0" w:firstLine="0"/>
        <w:jc w:val="center"/>
        <w:spacing w:before="360"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УТВЕРЖДАЮ</w:t>
      </w:r>
      <w:r/>
    </w:p>
    <w:p>
      <w:pPr>
        <w:ind w:left="4082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4082" w:right="0" w:firstLine="0"/>
        <w:jc w:val="center"/>
        <w:spacing w:before="0" w:after="6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(правообладатель торгового объекта (территории) либо уполномоченное им должностное лицо)</w:t>
      </w:r>
      <w:r/>
    </w:p>
    <w:tbl>
      <w:tblPr>
        <w:tblStyle w:val="819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113"/>
        <w:gridCol w:w="2552"/>
      </w:tblGrid>
      <w:tr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1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</w:tr>
      <w:tr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0" w:type="auto"/>
        <w:tblInd w:w="4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454"/>
        <w:gridCol w:w="255"/>
        <w:gridCol w:w="1928"/>
        <w:gridCol w:w="397"/>
        <w:gridCol w:w="397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</w:tr>
    </w:tbl>
    <w:p>
      <w:pPr>
        <w:ind w:left="0" w:right="0" w:firstLine="0"/>
        <w:jc w:val="left"/>
        <w:spacing w:before="0" w:after="48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p>
      <w:pPr>
        <w:ind w:left="0" w:right="0" w:firstLine="720"/>
        <w:jc w:val="both"/>
        <w:spacing w:before="0" w:after="480" w:line="240" w:lineRule="auto"/>
        <w:rPr>
          <w:rFonts w:ascii="Times New Roman" w:hAnsi="Times New Roman" w:eastAsia="Times New Roman" w:cs="Times New Roman"/>
          <w:bCs/>
          <w:i/>
          <w:sz w:val="2"/>
          <w:szCs w:val="2"/>
        </w:rPr>
      </w:pPr>
      <w:r>
        <w:rPr>
          <w:rFonts w:ascii="Times New Roman" w:hAnsi="Times New Roman" w:eastAsia="Times New Roman" w:cs="Times New Roman"/>
          <w:i/>
          <w:iCs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Для согласования в Депэкономики Югры принимается паспорт после утверждения правообладателем и согласования с руководителями территориального органа безопасности, территориального органа Министерства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Федерации или подразделения вневедомственной охраны вой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ск национальной гвардии Российской Федерации.</w:t>
      </w:r>
      <w:r>
        <w:rPr>
          <w:rFonts w:ascii="Times New Roman" w:hAnsi="Times New Roman" w:eastAsia="Times New Roman" w:cs="Times New Roman"/>
          <w:i/>
          <w:iCs/>
          <w:sz w:val="2"/>
          <w:szCs w:val="2"/>
          <w:lang w:val="ru-RU" w:bidi="ru-RU"/>
        </w:rPr>
      </w:r>
      <w:r/>
    </w:p>
    <w:tbl>
      <w:tblPr>
        <w:tblStyle w:val="819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227"/>
        <w:gridCol w:w="44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СОГЛАСОВАНО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СОГЛАСОВАНО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0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2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(руководитель территориального органа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безопасности либо уполномоченное им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должностное лицо)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/>
            <w:bookmarkStart w:id="1" w:name="OLE_LINK1"/>
            <w:r/>
            <w:bookmarkStart w:id="2" w:name="OLE_LINK2"/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(руководитель территориального органа Росгвардии или подразделения вневедомственной охраны войск национальной гвардии Российской Федерации либо уполномоченное им должностное лицо)</w:t>
            </w:r>
            <w:bookmarkEnd w:id="1"/>
            <w:r/>
            <w:bookmarkEnd w:id="2"/>
            <w:r/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14"/>
        <w:gridCol w:w="2552"/>
        <w:gridCol w:w="227"/>
        <w:gridCol w:w="1701"/>
        <w:gridCol w:w="113"/>
        <w:gridCol w:w="2608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985"/>
        <w:gridCol w:w="397"/>
        <w:gridCol w:w="397"/>
        <w:gridCol w:w="851"/>
        <w:gridCol w:w="227"/>
        <w:gridCol w:w="454"/>
        <w:gridCol w:w="255"/>
        <w:gridCol w:w="1985"/>
        <w:gridCol w:w="397"/>
        <w:gridCol w:w="397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</w:tr>
    </w:tbl>
    <w:p>
      <w:pPr>
        <w:ind w:left="0" w:right="0" w:firstLine="0"/>
        <w:jc w:val="left"/>
        <w:spacing w:before="0" w:after="36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p>
      <w:pPr>
        <w:ind w:left="0" w:right="0" w:firstLine="0"/>
        <w:jc w:val="left"/>
        <w:spacing w:before="0" w:after="36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227"/>
        <w:gridCol w:w="44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СОГЛАСОВАНО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СОГЛАСОВАНО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0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2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Заместитель директора Департамента – начальник управления лицензирования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Депэкономики Югры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Костин В.Д.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(руководитель территориального органа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МЧС России либо уполномоченное им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должностное лицо)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3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14"/>
        <w:gridCol w:w="2552"/>
        <w:gridCol w:w="227"/>
        <w:gridCol w:w="1701"/>
        <w:gridCol w:w="113"/>
        <w:gridCol w:w="2608"/>
      </w:tblGrid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</w:tr>
      <w:tr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985"/>
        <w:gridCol w:w="397"/>
        <w:gridCol w:w="397"/>
        <w:gridCol w:w="851"/>
        <w:gridCol w:w="227"/>
        <w:gridCol w:w="454"/>
        <w:gridCol w:w="255"/>
        <w:gridCol w:w="1985"/>
        <w:gridCol w:w="397"/>
        <w:gridCol w:w="397"/>
        <w:gridCol w:w="5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</w:tr>
    </w:tbl>
    <w:p>
      <w:pPr>
        <w:ind w:left="0" w:right="0" w:firstLine="0"/>
        <w:jc w:val="left"/>
        <w:spacing w:before="0" w:after="24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left"/>
        <w:spacing w:before="0" w:after="24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pageBreakBefore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ПАСПОРТ БЕЗОПАСНОСТИ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(наименование торгового объекта (территории)</w:t>
      </w:r>
      <w:r/>
    </w:p>
    <w:p>
      <w:pPr>
        <w:ind w:left="2495" w:right="2495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2495" w:right="2495" w:firstLine="0"/>
        <w:jc w:val="center"/>
        <w:spacing w:before="0" w:after="12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(наименование населенного пункта)</w:t>
      </w:r>
      <w:r/>
    </w:p>
    <w:tbl>
      <w:tblPr>
        <w:tblStyle w:val="819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97"/>
        <w:gridCol w:w="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</w:tr>
    </w:tbl>
    <w:p>
      <w:pPr>
        <w:ind w:left="0" w:right="0" w:firstLine="0"/>
        <w:jc w:val="center"/>
        <w:spacing w:before="24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I. Общие сведения о торговом объекте (территории)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1. 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Адрес места нахождения торгового объекта</w:t>
      </w:r>
      <w:r>
        <w:rPr>
          <w:rFonts w:ascii="Times New Roman" w:hAnsi="Times New Roman" w:eastAsia="Times New Roman" w:cs="Times New Roman"/>
          <w:bCs/>
          <w:i/>
          <w:sz w:val="27"/>
          <w:szCs w:val="27"/>
        </w:rPr>
      </w:r>
      <w:r/>
    </w:p>
    <w:p>
      <w:pPr>
        <w:ind w:left="34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(адрес места расположения торгового объекта (территории)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Первая (вторая, третья) – указывается в соответствии с актом обследования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(категория торгового объекта (территории)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в зависимости от назначения объекта (торг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овый центр, торгово-деловой центр, торгово-развлекательный центр и т.д., в качестве решения указывается номер и дата распоряжения Губернатора автономного округа о внесении торгового объекта в Перечень – в соответствии с Уведомлением о включении в перечень,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(основное функциональное назначение, дата и реквизиты решения об отнесении к торговому объекту (территории)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информация о всех собственниках торгового объекта на основании вы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писки из Единого государственного реестра недвижимости (далее – ЕГРН), а также в случае возложения обязанности по обеспечению антитеррористической защищенности торгового объекта на арендатора – сведения об арендаторе, с указанием реквизитов договора аренды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(сведения о правообладателе торгового объекта (территории), фамилия, имя и отчество (при наличии), телефоны, адрес электронной почты)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общая площадь объекта (основание - выписка из ЕГРН) и отдельно площадь, занимаемая под торговую деятельность (основание - например: договор аренды), а также протяженность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(общая площадь (кв. метров), протяженность периметра (метров)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количество людей из акта мониторинга единовременного пребывания людей: как сотрудников так и посетителей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(результаты мониторинга количества людей (сотрудников, посетителей и др.), одновременно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br/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находящихся на торговом объекте (территории)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расположение торгового объекта (отдельно стоящее здание, либо нежилые помещения многоквартирного дома), конструктив здания (из каких материалов построено),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этажность с указанием на каких этажах какая деятельность ведется (например: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расположен в гостинично-торговом комплексе, 1-3 этажи – торговая деятельность, с 4 по 9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этажи – гостиница), количество основных и запасных входов в здание, описание прилегающей территории (например: парковка, мусорные контейнеры, детские площадки, зона отдыха и т.д), возможности подъезда к зданию, возможности проникновения через другие здания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(характеристика территории, здания, сооружения и помещения (этажность, количество входов,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br/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возможность проникновения через другие здания, сооружения и помещения)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кто обеспечивает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специализированную физическую охрану. Для торговых объектов 1 и 2 категории наличие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специализированной физической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охраны обязательно (например: Общество с ограниченной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ответственностью «Охранная организация «______», генеральный директор Фамилия, Имя,</w:t>
      </w:r>
      <w:r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Отчество, тел.: +7(000) 000-00-00)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. </w:t>
      </w:r>
      <w:r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highlight w:val="none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Для торговых объектов 3 категории наличие специализированной физической охраны не обязательно (указывается например: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специализированной физической охраны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нет, охрана осуществляется собственными силами и др.)</w:t>
      </w:r>
      <w:r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7"/>
          <w:szCs w:val="27"/>
          <w:highlight w:val="none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(организации, обеспечивающие охрану и правопорядок на торговом объекте (территории), фамилия,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br/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имя и отчество (при наличии) руководителей, служебный, мобильный, домашний телефоны)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привязка к местности (наприме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р: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торговый центр находится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в черте плотной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городской многоэтажной застройки, рельеф местности равнинный, либо торговый центр находится на территории внутригородской застройки: с севера – спортивный комплекс, с юга – МФЦ, с востока – общеобразовательная школа, с запада – жилая застройка) </w:t>
      </w:r>
      <w:r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(краткая характеристика местности в районе расположения торгового объекта (территории), рельеф)</w:t>
      </w:r>
      <w:r/>
    </w:p>
    <w:p>
      <w:pPr>
        <w:ind w:left="0" w:right="0" w:firstLine="567"/>
        <w:jc w:val="both"/>
        <w:spacing w:before="360" w:after="24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Сведения об объектах, расположенных на торговом объекте (территории)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информация о всех объектах, осуществляющих какую либо деятельность в объекте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, например: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/>
    </w:p>
    <w:tbl>
      <w:tblPr>
        <w:tblStyle w:val="819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835"/>
        <w:gridCol w:w="1814"/>
        <w:gridCol w:w="19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вание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Характеристика объекта, сведения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форме собственности, владельце (руководителе), режим работы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Место расположе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ния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Сведения о технической укреплен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ности и организации охраны объекта</w:t>
            </w:r>
            <w:r/>
          </w:p>
        </w:tc>
      </w:tr>
      <w:tr>
        <w:trPr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1.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Магазин</w:t>
            </w:r>
            <w:r>
              <w:rPr>
                <w:i/>
                <w:iCs/>
              </w:rPr>
            </w:r>
            <w:r/>
          </w:p>
          <w:p>
            <w:pPr>
              <w:jc w:val="center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«</w:t>
            </w:r>
            <w:r>
              <w:rPr>
                <w:i/>
                <w:iCs/>
                <w:sz w:val="20"/>
                <w:szCs w:val="20"/>
              </w:rPr>
              <w:t xml:space="preserve">Удача</w:t>
            </w:r>
            <w:r>
              <w:rPr>
                <w:i/>
                <w:iCs/>
                <w:sz w:val="20"/>
                <w:szCs w:val="20"/>
              </w:rPr>
              <w:t xml:space="preserve">»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ООО «Удача», </w:t>
            </w:r>
            <w:r>
              <w:rPr>
                <w:i/>
                <w:iCs/>
                <w:sz w:val="20"/>
                <w:szCs w:val="20"/>
              </w:rPr>
              <w:t xml:space="preserve">частная собственность, </w:t>
            </w:r>
            <w:r>
              <w:rPr>
                <w:i/>
                <w:iCs/>
                <w:sz w:val="20"/>
                <w:szCs w:val="20"/>
              </w:rPr>
              <w:t xml:space="preserve">тел.: +7(000) 000-00-00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генеральный директор Иванов Иван Иванович</w:t>
            </w:r>
            <w:r>
              <w:rPr>
                <w:i/>
                <w:iCs/>
                <w:sz w:val="20"/>
                <w:szCs w:val="20"/>
              </w:rPr>
              <w:t xml:space="preserve"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hyperlink r:id="rId9" w:tooltip="https://checko.ru/entrepreneur/select?code=477500" w:history="1">
              <w:r>
                <w:rPr>
                  <w:bCs/>
                  <w:i/>
                  <w:iCs/>
                  <w:sz w:val="20"/>
                  <w:szCs w:val="20"/>
                </w:rPr>
                <w:t xml:space="preserve">Торговля розничная косметическими и товарами личной гигиены в специализированных магазинах</w:t>
              </w:r>
            </w:hyperlink>
            <w:r>
              <w:rPr>
                <w:bCs/>
                <w:i/>
                <w:iCs/>
                <w:sz w:val="20"/>
                <w:szCs w:val="20"/>
              </w:rPr>
              <w:t xml:space="preserve">.</w:t>
            </w:r>
            <w:r>
              <w:rPr>
                <w:i/>
                <w:iCs/>
              </w:rPr>
            </w:r>
            <w:r/>
          </w:p>
          <w:p>
            <w:pPr>
              <w:jc w:val="both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</w:rPr>
            </w:r>
            <w:r/>
          </w:p>
          <w:p>
            <w:pPr>
              <w:jc w:val="both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Количество работников: ___ чел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tabs>
                <w:tab w:val="left" w:pos="709" w:leader="none"/>
              </w:tabs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Режим работы: 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i/>
                <w:iCs/>
                <w:sz w:val="20"/>
                <w:szCs w:val="20"/>
              </w:rPr>
              <w:t xml:space="preserve">1-й этаж</w:t>
            </w:r>
            <w:r>
              <w:rPr>
                <w:i/>
                <w:iCs/>
                <w:sz w:val="20"/>
                <w:szCs w:val="20"/>
              </w:rPr>
              <w:t xml:space="preserve">,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top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техническая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укреплённость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, физической охраны нет (ф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изическую охрану обеспечивает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торговый объект или …)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.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Оборудован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кнопкой тревожной сигнализации с выводом сигнала на пункт централизованной охраны ООО «ОО «_____»). 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Собственной системы видеонаблюдения не имеет.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(Имеется система видеонаблюдения состоящая из ___ видеокамер). Попадает (или) не попадает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зону видимости системы видеонаблюдения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торгового объекта. Общая система пожаротушения.</w:t>
            </w:r>
            <w:r>
              <w:rPr>
                <w:i/>
                <w:iCs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keepNext/>
        <w:spacing w:before="360" w:after="24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3.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7"/>
          <w:szCs w:val="27"/>
          <w:lang w:val="ru-RU" w:bidi="ru-RU"/>
        </w:rPr>
        <w:t xml:space="preserve">Сведения об объектах, расположенных в непосредственной близости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к торговому объекту (территории)</w:t>
      </w:r>
      <w:r/>
    </w:p>
    <w:tbl>
      <w:tblPr>
        <w:tblStyle w:val="819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985"/>
        <w:gridCol w:w="187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Характеристика объекта по видам значимости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Сторона расположения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Расстояние 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объекта (метров)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spacing w:before="120" w:after="24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4.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Размещение торгового объекта (территории) по отношению к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транспортным коммуникациям</w:t>
      </w:r>
      <w:r/>
    </w:p>
    <w:tbl>
      <w:tblPr>
        <w:tblStyle w:val="819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394"/>
        <w:gridCol w:w="1956"/>
        <w:gridCol w:w="209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Вид транспорта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транспортных коммуникаций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ние объекта транспортной коммуника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Расстояние 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транспортных коммуникаций (метров)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ind w:left="28" w:right="0" w:firstLine="0"/>
              <w:jc w:val="left"/>
              <w:spacing w:before="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Автомобильный (магистрали, шоссе, дороги, автовокзалы, автостанции)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ind w:left="28" w:right="0" w:firstLine="0"/>
              <w:jc w:val="left"/>
              <w:spacing w:before="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Железнодорожный (железнодорожные пути, вокзалы, станции, платформы, переезды)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ind w:left="28" w:right="0" w:firstLine="0"/>
              <w:jc w:val="left"/>
              <w:spacing w:before="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Воздушный (аэропорты, аэровокзалы, военные аэродромы, вертолетные площадки, взлетно-посадочные полосы)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ind w:left="28" w:right="0" w:firstLine="0"/>
              <w:jc w:val="left"/>
              <w:spacing w:before="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Водный (морские и речные порты, причалы)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ind w:left="28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Метрополитен (станции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вестибюли станций)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spacing w:before="120" w:after="24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5.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Сведения об организациях, осуществляющих обслуживание торгового объекта (территории)</w:t>
      </w:r>
      <w:r/>
    </w:p>
    <w:tbl>
      <w:tblPr>
        <w:tblStyle w:val="819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353"/>
        <w:gridCol w:w="235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организации, адрес, телефоны, вид собственности, руководитель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Вид деятельности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обслужи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График проведения работ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keepNext/>
        <w:spacing w:before="360" w:after="12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6.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Сведения о потенциально опасных участках и (или) критических элементах торгового объекта (территории)</w:t>
      </w:r>
      <w:r/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К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потенциально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опасным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участкам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объекта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(территории) относятся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участк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и,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аварии на которых, в том числе аварии, произошедшие в результате совершения террористического акта, могут привести к возникновению чрезвычайных ситуаций с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опасными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социально-экономическими последствиями.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Например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расходы на аварийно-восстановительные работы, эвакуацию и расселение, питание и обслуживание пострадавших, выплаты им единовременной материальной помощи и т.п.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Пример заполнения приведен в Таблице 1.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/>
    </w:p>
    <w:p>
      <w:pPr>
        <w:ind w:left="0" w:right="0" w:firstLine="0"/>
        <w:jc w:val="right"/>
        <w:keepNext/>
        <w:spacing w:before="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Таблица 1</w:t>
      </w:r>
      <w:r/>
    </w:p>
    <w:tbl>
      <w:tblPr>
        <w:tblW w:w="9892" w:type="dxa"/>
        <w:jc w:val="center"/>
        <w:tblInd w:w="572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678"/>
        <w:gridCol w:w="2214"/>
        <w:gridCol w:w="1559"/>
        <w:gridCol w:w="5441"/>
      </w:tblGrid>
      <w:tr>
        <w:trPr>
          <w:jc w:val="center"/>
          <w:trHeight w:val="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1.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pStyle w:val="850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Парковка,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 __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машино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-мест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 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Посетители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10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bCs/>
                <w:i/>
              </w:rPr>
            </w:pPr>
            <w:r>
              <w:rPr>
                <w:i/>
                <w:iCs/>
                <w:color w:val="auto"/>
                <w:spacing w:val="-4"/>
                <w:sz w:val="20"/>
                <w:szCs w:val="20"/>
              </w:rPr>
              <w:t xml:space="preserve">Взрыв, поджог, применение оружия, применение отравляющих веществ. Захват заложников. Совершение террористического акта с применением автомобиля</w:t>
            </w:r>
            <w:r>
              <w:rPr>
                <w:i/>
                <w:iCs/>
                <w:color w:val="auto"/>
                <w:spacing w:val="-4"/>
                <w:sz w:val="20"/>
                <w:szCs w:val="20"/>
              </w:rPr>
              <w:t xml:space="preserve">.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both"/>
              <w:widowControl w:val="off"/>
              <w:rPr>
                <w:bCs/>
                <w:i/>
                <w:color w:val="auto"/>
                <w:spacing w:val="-4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муниципального характера, разрушение конструкций и коммуникаций здания, пожар материальный ущерб. Причинение вреда жизни и здоровью человека.</w:t>
            </w:r>
            <w:r>
              <w:rPr>
                <w:i/>
                <w:iCs/>
              </w:rPr>
            </w:r>
            <w:r/>
          </w:p>
        </w:tc>
      </w:tr>
      <w:tr>
        <w:trPr>
          <w:jc w:val="center"/>
          <w:trHeight w:val="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2. 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pStyle w:val="850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Входные зоны  - 2,  Мусорные урны – 2 шт.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 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Посетители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5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bCs/>
                <w:i/>
              </w:rPr>
            </w:pPr>
            <w:r>
              <w:rPr>
                <w:i/>
                <w:iCs/>
                <w:color w:val="auto"/>
                <w:spacing w:val="-4"/>
                <w:sz w:val="20"/>
                <w:szCs w:val="20"/>
              </w:rPr>
              <w:t xml:space="preserve">Взрыв, поджог, применение оружия, применение отравляющих веществ. Захват заложников. Совершение террористического акта с применением автомобиля</w:t>
            </w:r>
            <w:r>
              <w:rPr>
                <w:i/>
                <w:iCs/>
                <w:color w:val="auto"/>
                <w:spacing w:val="-4"/>
                <w:sz w:val="20"/>
                <w:szCs w:val="20"/>
              </w:rPr>
              <w:t xml:space="preserve">.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both"/>
              <w:widowControl w:val="off"/>
              <w:rPr>
                <w:bCs/>
                <w:i/>
                <w:color w:val="auto"/>
                <w:spacing w:val="-4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локального характера, разрушение конструкций и коммуникаций здания, пожар материальный ущерб. Причинение вреда жизни и здоровью человека.</w:t>
            </w:r>
            <w:r>
              <w:rPr>
                <w:i/>
                <w:iCs/>
              </w:rPr>
            </w:r>
            <w:r/>
          </w:p>
        </w:tc>
      </w:tr>
      <w:tr>
        <w:trPr>
          <w:jc w:val="center"/>
          <w:trHeight w:val="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3.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pStyle w:val="850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Пост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мат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 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Посетители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5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bCs/>
                <w:i/>
              </w:rPr>
            </w:pPr>
            <w:r>
              <w:rPr>
                <w:i/>
                <w:iCs/>
                <w:color w:val="auto"/>
                <w:spacing w:val="-4"/>
                <w:sz w:val="20"/>
                <w:szCs w:val="20"/>
              </w:rPr>
              <w:t xml:space="preserve">Взрыв, поджог, применение отравляющих веществ. 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both"/>
              <w:widowControl w:val="off"/>
              <w:rPr>
                <w:bCs/>
                <w:i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локального характера, разрушение конструкций и коммуникаций здания, пожар материальный ущерб. 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Причинение вреда жизни и здоровью человека.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both"/>
              <w:widowControl w:val="off"/>
              <w:rPr>
                <w:bCs/>
                <w:i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both"/>
              <w:widowControl w:val="off"/>
              <w:rPr>
                <w:bCs/>
                <w:i/>
                <w:color w:val="auto"/>
                <w:spacing w:val="-4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</w:r>
            <w:r>
              <w:rPr>
                <w:i/>
                <w:iCs/>
              </w:rPr>
            </w:r>
            <w:r/>
          </w:p>
        </w:tc>
      </w:tr>
      <w:tr>
        <w:trPr>
          <w:jc w:val="center"/>
          <w:trHeight w:val="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4.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pStyle w:val="850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Торговый зал 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 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Посетители 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7 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bCs/>
                <w:i/>
              </w:rPr>
            </w:pPr>
            <w:r>
              <w:rPr>
                <w:i/>
                <w:iCs/>
                <w:color w:val="auto"/>
                <w:spacing w:val="-4"/>
                <w:sz w:val="20"/>
                <w:szCs w:val="20"/>
              </w:rPr>
              <w:t xml:space="preserve">Взрыв, поджог, применение оружия, применение отравляющих веществ. Захват заложников.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both"/>
              <w:widowControl w:val="off"/>
              <w:rPr>
                <w:bCs/>
                <w:i/>
                <w:color w:val="auto"/>
                <w:spacing w:val="-4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локального характера, разрушение конструкций и коммуникаций здания, пожар материальный ущерб. Причинение вреда жизни и здоровью человека, нанесение вреда окружающей среде.</w:t>
            </w:r>
            <w:r>
              <w:rPr>
                <w:i/>
                <w:iCs/>
              </w:rPr>
            </w:r>
            <w:r/>
          </w:p>
        </w:tc>
      </w:tr>
    </w:tbl>
    <w:p>
      <w:pPr>
        <w:ind w:right="-284"/>
        <w:rPr>
          <w:bCs/>
          <w:i/>
        </w:rPr>
      </w:pPr>
      <w:r>
        <w:rPr>
          <w:i/>
          <w:iCs/>
        </w:rPr>
      </w:r>
      <w:r>
        <w:rPr>
          <w:i/>
          <w:iCs/>
        </w:rPr>
      </w:r>
      <w:r/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Критические элементы -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это такие элементы объекта (территории), совершение теракта на которых может привести к прекращению функционирования объекта (территории) в целом, его повреждению или аварии на нем.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Пример заполнения приведен в Таблице 2.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/>
    </w:p>
    <w:p>
      <w:pPr>
        <w:ind w:left="0" w:right="0" w:firstLine="0"/>
        <w:jc w:val="right"/>
        <w:keepNext/>
        <w:spacing w:before="0" w:after="12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Таблица 2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tbl>
      <w:tblPr>
        <w:tblW w:w="9811" w:type="dxa"/>
        <w:jc w:val="center"/>
        <w:tblInd w:w="-212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583"/>
        <w:gridCol w:w="2268"/>
        <w:gridCol w:w="1559"/>
        <w:gridCol w:w="5401"/>
      </w:tblGrid>
      <w:tr>
        <w:trPr>
          <w:jc w:val="center"/>
          <w:trHeight w:val="8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№ </w:t>
            </w:r>
            <w:r>
              <w:rPr>
                <w:bCs/>
                <w:i/>
                <w:iCs/>
              </w:rPr>
              <w:t xml:space="preserve">п</w:t>
            </w:r>
            <w:r>
              <w:rPr>
                <w:bCs/>
                <w:i/>
                <w:iCs/>
              </w:rPr>
              <w:t xml:space="preserve">/п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Наименование потенциально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опасного участка 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Количество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работающих, человек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textDirection w:val="lrTb"/>
            <w:noWrap w:val="false"/>
          </w:tcPr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Характер </w:t>
            </w:r>
            <w:r>
              <w:rPr>
                <w:i/>
                <w:iCs/>
              </w:rPr>
            </w:r>
            <w:r/>
          </w:p>
          <w:p>
            <w:pPr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возможной чрезвычайной ситуации</w:t>
            </w:r>
            <w:r>
              <w:rPr>
                <w:i/>
                <w:iCs/>
              </w:rPr>
            </w:r>
            <w:r/>
          </w:p>
        </w:tc>
      </w:tr>
      <w:tr>
        <w:trPr>
          <w:jc w:val="center"/>
          <w:trHeight w:val="1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1.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jc w:val="both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Электрощитовая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both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(ГРЩ внутренний)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textDirection w:val="lrTb"/>
            <w:noWrap w:val="false"/>
          </w:tcPr>
          <w:p>
            <w:pPr>
              <w:pStyle w:val="850"/>
              <w:jc w:val="both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Совершение взрыва, поджог </w:t>
            </w:r>
            <w:r>
              <w:rPr>
                <w:i/>
                <w:iCs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локального характера, нарушение электроснабжения здания, разрушение конструкций и коммуникаций здания, пожар, материальный ущерб. Причинение вреда жизни и здоровью человека, нанесение вреда окружающей среде.</w:t>
            </w:r>
            <w:r>
              <w:rPr>
                <w:i/>
                <w:iCs/>
              </w:rPr>
            </w:r>
            <w:r/>
          </w:p>
        </w:tc>
      </w:tr>
      <w:tr>
        <w:trPr>
          <w:jc w:val="center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Водопровод (общедомовой)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textDirection w:val="lrTb"/>
            <w:noWrap w:val="false"/>
          </w:tcPr>
          <w:p>
            <w:pPr>
              <w:pStyle w:val="850"/>
              <w:jc w:val="both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Совершение взрыва, поджог </w:t>
            </w:r>
            <w:r>
              <w:rPr>
                <w:i/>
                <w:iCs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локального характера, нарушение водоснабжения здания, разрушение конструкций и коммуникаций здания, пожар, материальный ущерб. Причинение вреда жизни и здоровью человека, нанесение вреда окружающей среде.</w:t>
            </w:r>
            <w:r>
              <w:rPr>
                <w:i/>
                <w:iCs/>
              </w:rPr>
            </w:r>
            <w:r/>
          </w:p>
        </w:tc>
      </w:tr>
      <w:tr>
        <w:trPr>
          <w:jc w:val="center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3.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50"/>
              <w:jc w:val="both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Вентиляционная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 узел 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(общедомовой)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50"/>
              <w:jc w:val="center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Работники</w:t>
            </w:r>
            <w:r>
              <w:rPr>
                <w:i/>
                <w:iCs/>
              </w:rPr>
            </w:r>
            <w:r/>
          </w:p>
          <w:p>
            <w:pPr>
              <w:pStyle w:val="850"/>
              <w:jc w:val="center"/>
              <w:spacing w:line="240" w:lineRule="exact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от 0 до 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textDirection w:val="lrTb"/>
            <w:noWrap w:val="false"/>
          </w:tcPr>
          <w:p>
            <w:pPr>
              <w:pStyle w:val="850"/>
              <w:jc w:val="both"/>
              <w:spacing w:line="240" w:lineRule="exact"/>
              <w:widowControl w:val="off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</w:rPr>
              <w:t xml:space="preserve">Совершение взрыва, поджог </w:t>
            </w:r>
            <w:r>
              <w:rPr>
                <w:i/>
                <w:iCs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Cs/>
                <w:i/>
                <w:color w:val="auto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ЧС локального характера, нарушение воздухообмена здания, разрушение конструкций и коммуникаций здания, пожар, материальный ущерб. Причинение вреда жизни и здоровью человека, нанесение вреда окружающей среде.</w:t>
            </w:r>
            <w:r>
              <w:rPr>
                <w:i/>
                <w:iCs/>
              </w:rPr>
            </w:r>
            <w:r/>
          </w:p>
        </w:tc>
      </w:tr>
    </w:tbl>
    <w:p>
      <w:r/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spacing w:before="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7.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Возможные противоправные действия на торговом объекте (территории):</w:t>
      </w:r>
      <w:r/>
    </w:p>
    <w:p>
      <w:pPr>
        <w:ind w:left="567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а) 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/>
    </w:p>
    <w:p>
      <w:pPr>
        <w:ind w:left="896" w:right="113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торговом объекте (территории) сооружений или угроза совершения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br/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указанных действий, захват заложников, вывод из строя различных коммуникаций или несанкционированное вмешательство в их работу, иные ситуации)</w:t>
      </w:r>
      <w:r/>
    </w:p>
    <w:p>
      <w:pPr>
        <w:ind w:left="567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б)  </w:t>
      </w:r>
      <w:r/>
    </w:p>
    <w:p>
      <w:pPr>
        <w:ind w:left="896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(зафиксированные аварийные ситуации, происшествия и противоправные действия на торговом объекте (территории) или в районе его расположения, их краткая характеристика)</w:t>
      </w:r>
      <w:r/>
    </w:p>
    <w:p>
      <w:pPr>
        <w:ind w:left="0" w:right="0"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8.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Оценка социально-экономических последствий террористического акта на торговом объекте (территории)</w:t>
      </w:r>
      <w:r/>
    </w:p>
    <w:p>
      <w:pPr>
        <w:ind w:left="0" w:right="0"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highlight w:val="none"/>
          <w:lang w:val="ru-RU" w:bidi="ru-RU"/>
        </w:rPr>
        <w:t xml:space="preserve">Оценка осуществляется в отношении противоправных действий, указанных в п. 7 Паспорта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r>
      <w:r/>
    </w:p>
    <w:tbl>
      <w:tblPr>
        <w:tblStyle w:val="819"/>
        <w:tblW w:w="8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3289"/>
        <w:gridCol w:w="26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Террористическая угроза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Прогнозируемое количество людей, которые могут погибнуть или получить вред здоровью на данных объектах (территориях) в результате террористического акта (человек)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Последствия террористического акта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spacing w:before="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9.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Силы и средства, привлекаемые для обеспечения антитеррористической защищенности торгового объекта (территории):</w:t>
      </w:r>
      <w:r/>
    </w:p>
    <w:p>
      <w:pPr>
        <w:ind w:left="0" w:right="0" w:firstLine="850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i/>
          <w:sz w:val="27"/>
          <w:szCs w:val="27"/>
          <w:lang w:val="ru-RU" w:eastAsia="en-US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Указывается специализированная охранная организация с которой заключен договор,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в том числе реквизиты договора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,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количество постов охраны в торговом объекте.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В случае, если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заключен договор по оказанию охранных услуг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путем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 xml:space="preserve"> реагирования на </w:t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eastAsia="en-US" w:bidi="ru-RU"/>
        </w:rPr>
        <w:t xml:space="preserve">кнопку тревожной сигнализации с выводом сигнала на пункт централизованной охраны, указываются данные об организации (группе быстрого реагирования), которая прибывает при поступлении тревожного сообщения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567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eastAsia="en-US" w:bidi="ru-RU"/>
        </w:rPr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а)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состав сил</w:t>
      </w:r>
      <w:r/>
    </w:p>
    <w:p>
      <w:pPr>
        <w:ind w:left="0" w:right="0" w:firstLine="0"/>
        <w:jc w:val="both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</w:r>
      <w:r>
        <w:rPr>
          <w:rFonts w:ascii="Times New Roman" w:hAnsi="Times New Roman" w:eastAsia="Times New Roman" w:cs="Times New Roman"/>
          <w:i/>
          <w:iCs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>
        <w:rPr>
          <w:rFonts w:ascii="Times New Roman" w:hAnsi="Times New Roman" w:eastAsia="Times New Roman" w:cs="Times New Roman"/>
          <w:bCs/>
          <w:i/>
          <w:sz w:val="27"/>
          <w:szCs w:val="27"/>
          <w:lang w:val="ru-RU" w:bidi="ru-RU"/>
        </w:rPr>
      </w:r>
      <w:r/>
    </w:p>
    <w:p>
      <w:pPr>
        <w:ind w:left="0" w:right="113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(подр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азделение охраны, охранная организация, адрес, фамилия, имя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охранных организаций)</w:t>
      </w:r>
      <w:r/>
    </w:p>
    <w:p>
      <w:pPr>
        <w:ind w:left="567" w:right="0" w:firstLine="0"/>
        <w:jc w:val="left"/>
        <w:keepNext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б)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средства охраны</w:t>
      </w:r>
      <w:r/>
    </w:p>
    <w:p>
      <w:pPr>
        <w:ind w:left="0" w:right="0" w:firstLine="0"/>
        <w:jc w:val="left"/>
        <w:keepNext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/>
    </w:p>
    <w:p>
      <w:pPr>
        <w:ind w:left="0" w:right="113" w:firstLine="0"/>
        <w:jc w:val="center"/>
        <w:keepNext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(огнестрельное оружие и патроны к нему, количество отдельно по каждому виду, типу, модели, защитные средства, тип, количество, специальные средства, тип, количество)</w:t>
      </w:r>
      <w:r/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в)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организация оповещения и связи</w:t>
      </w:r>
      <w:r/>
    </w:p>
    <w:p>
      <w:pPr>
        <w:ind w:left="0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pacing w:val="2"/>
          <w:sz w:val="19"/>
          <w:szCs w:val="19"/>
          <w:lang w:val="ru-RU" w:bidi="ru-RU"/>
        </w:rPr>
        <w:t xml:space="preserve">(телефоны дежурных территориального органа безопасности, территориальных органов МВД России, 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МЧС России, Росгвардии)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(телефоны исполнительного органа государственной власти субъекта Российской Федерации или органа местного самоуправления по подведомственности)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(телефоны диспетчерских и дежурных служб субъекта Российской Федерации, муниципального образования)</w:t>
      </w:r>
      <w:r/>
    </w:p>
    <w:p>
      <w:pPr>
        <w:ind w:left="0" w:right="0" w:firstLine="567"/>
        <w:jc w:val="both"/>
        <w:spacing w:before="12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10.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Меры по инженерно-технической, физической защите и пожарной безопасности торгового объекта (территории):</w:t>
      </w:r>
      <w:r/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а)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наличие и характеристика инженерно-технических средств</w:t>
      </w:r>
      <w:r/>
    </w:p>
    <w:p>
      <w:pPr>
        <w:ind w:left="0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/>
    </w:p>
    <w:p>
      <w:pPr>
        <w:ind w:left="0" w:right="113" w:firstLine="0"/>
        <w:jc w:val="center"/>
        <w:spacing w:before="0" w:after="12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(ограждение торгового объекта (территории), инженерные заградительные сооружения, камеры системы видеоконтроля, места их расположения, устойчивость функционирования системы видеоконтроля,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br/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наличие системы прямой связи с организациями, осуществляющими охрану торгового объекта (территории), опоры освещения, их количество, работоспособность, достаточность освещенности всей территории торгового объекта (территории)</w:t>
      </w:r>
      <w:r/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б)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обеспечение пожарной безопасности</w:t>
      </w:r>
      <w:r/>
    </w:p>
    <w:p>
      <w:pPr>
        <w:ind w:left="0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/>
    </w:p>
    <w:p>
      <w:pPr>
        <w:ind w:left="0" w:right="113" w:firstLine="0"/>
        <w:jc w:val="center"/>
        <w:spacing w:before="0" w:after="12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(пожарная сигнализация, места расположения первичных средств пожаротушения)</w:t>
      </w:r>
      <w:r/>
    </w:p>
    <w:p>
      <w:pPr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в)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система оповещения и управления эвакуацией</w:t>
      </w:r>
      <w:r/>
    </w:p>
    <w:p>
      <w:pPr>
        <w:ind w:left="0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(характеристика, пути эвакуации)</w:t>
      </w:r>
      <w:r/>
    </w:p>
    <w:p>
      <w:pPr>
        <w:ind w:left="0" w:right="0" w:firstLine="567"/>
        <w:jc w:val="both"/>
        <w:spacing w:before="240" w:after="12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11.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Оценка достаточности мероприятий по защите критических элементов торгового объекта (территории)</w:t>
      </w:r>
      <w:r/>
    </w:p>
    <w:p>
      <w:pPr>
        <w:ind w:left="0" w:right="0" w:firstLine="567"/>
        <w:jc w:val="both"/>
        <w:spacing w:before="240" w:after="120" w:line="240" w:lineRule="auto"/>
        <w:rPr>
          <w:rFonts w:ascii="Times New Roman" w:hAnsi="Times New Roman" w:eastAsia="Times New Roman" w:cs="Times New Roman"/>
          <w:bCs w:val="0"/>
          <w:i w:val="0"/>
          <w:sz w:val="27"/>
          <w:szCs w:val="27"/>
        </w:rPr>
      </w:pPr>
      <w:r>
        <w:rPr>
          <w:rFonts w:ascii="Times New Roman" w:hAnsi="Times New Roman" w:eastAsia="Times New Roman" w:cs="Times New Roman"/>
          <w:i w:val="0"/>
          <w:iCs w:val="0"/>
          <w:sz w:val="27"/>
          <w:szCs w:val="27"/>
          <w:highlight w:val="none"/>
          <w:lang w:val="ru-RU" w:bidi="ru-RU"/>
        </w:rPr>
        <w:t xml:space="preserve">Оценка осуществляется в отношении критических элементов, указанных в Таблице 2 пункта 6.</w:t>
      </w:r>
      <w:r>
        <w:rPr>
          <w:i w:val="0"/>
          <w:iCs w:val="0"/>
        </w:rPr>
      </w:r>
      <w:r/>
    </w:p>
    <w:tbl>
      <w:tblPr>
        <w:tblStyle w:val="819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758"/>
        <w:gridCol w:w="1418"/>
        <w:gridCol w:w="1418"/>
        <w:gridCol w:w="1474"/>
        <w:gridCol w:w="1191"/>
        <w:gridCol w:w="119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ние критического элемента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Выполне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ние установ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ленных требова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Выполне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ние задачи по физи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ческой защите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Выполне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ние задачи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вращению террори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стического 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Вывод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точности меро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приятий по защите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Компен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сацион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ные меро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ind w:left="0" w:right="0" w:firstLine="567"/>
        <w:jc w:val="both"/>
        <w:spacing w:before="0" w:after="12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12.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Выводы о надежности охраны торгового объекта (территории) и рекомендации по укреплению его антитеррористической защищенности:</w:t>
      </w:r>
      <w:r/>
    </w:p>
    <w:p>
      <w:pPr>
        <w:ind w:left="0" w:right="0" w:firstLine="567"/>
        <w:jc w:val="both"/>
        <w:spacing w:before="0" w:after="12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  <w:highlight w:val="none"/>
          <w:lang w:val="ru-RU" w:bidi="ru-RU"/>
        </w:rPr>
        <w:t xml:space="preserve">Указываются в соответствии с выводами, указанными в акте обследования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val="ru-RU" w:bidi="ru-RU"/>
        </w:rPr>
      </w:r>
      <w:r/>
    </w:p>
    <w:p>
      <w:pPr>
        <w:ind w:left="567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а) 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/>
    </w:p>
    <w:p>
      <w:pPr>
        <w:ind w:left="896" w:right="113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(выводы о надежности охраны и способности противостоять попыткам совершения террористических актов и иных противоправных действий)</w:t>
      </w:r>
      <w:r/>
    </w:p>
    <w:p>
      <w:pPr>
        <w:ind w:left="567" w:right="0" w:firstLine="0"/>
        <w:jc w:val="left"/>
        <w:keepNext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б)  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;</w:t>
      </w:r>
      <w:r/>
    </w:p>
    <w:p>
      <w:pPr>
        <w:ind w:left="907" w:right="113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  <w:r/>
    </w:p>
    <w:p>
      <w:pPr>
        <w:ind w:left="567" w:right="0" w:firstLine="0"/>
        <w:jc w:val="left"/>
        <w:spacing w:before="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в)  </w:t>
      </w:r>
      <w:r/>
    </w:p>
    <w:p>
      <w:pPr>
        <w:ind w:left="924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pacing w:val="2"/>
          <w:sz w:val="19"/>
          <w:szCs w:val="19"/>
          <w:lang w:val="ru-RU" w:bidi="ru-RU"/>
        </w:rPr>
        <w:t xml:space="preserve">(требуемое финансирование обеспечения мероприятий по антитеррористической</w:t>
      </w: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 защищенности торгового объекта (территории)</w:t>
      </w:r>
      <w:r/>
    </w:p>
    <w:p>
      <w:pPr>
        <w:ind w:left="567" w:right="0" w:firstLine="0"/>
        <w:jc w:val="left"/>
        <w:spacing w:before="36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13. Дополнительная информация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19"/>
          <w:szCs w:val="19"/>
          <w:lang w:val="ru-RU" w:bidi="ru-RU"/>
        </w:rPr>
        <w:t xml:space="preserve">(дополнительная информация с учетом особенностей торгового объекта (территории)</w:t>
      </w:r>
      <w:r/>
    </w:p>
    <w:p>
      <w:pPr>
        <w:ind w:left="567" w:right="0" w:firstLine="0"/>
        <w:jc w:val="left"/>
        <w:spacing w:before="360" w:after="0" w:line="240" w:lineRule="auto"/>
        <w:tabs>
          <w:tab w:val="left" w:pos="2268" w:leader="none"/>
          <w:tab w:val="left" w:pos="2608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Приложения: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1.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Акт обследования торгового объекта (территории).</w:t>
      </w:r>
      <w:r/>
    </w:p>
    <w:p>
      <w:pPr>
        <w:ind w:left="2608" w:right="0" w:hanging="340"/>
        <w:jc w:val="both"/>
        <w:spacing w:before="0" w:after="0" w:line="240" w:lineRule="auto"/>
        <w:tabs>
          <w:tab w:val="left" w:pos="2608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План-схема торгового объекта (территории) с привязкой к местности и с указанием расположения объектов, находящихся на территории торгового </w:t>
      </w:r>
      <w:r>
        <w:rPr>
          <w:rFonts w:ascii="Times New Roman" w:hAnsi="Times New Roman" w:eastAsia="Times New Roman" w:cs="Times New Roman"/>
          <w:spacing w:val="4"/>
          <w:sz w:val="27"/>
          <w:szCs w:val="27"/>
          <w:lang w:val="ru-RU" w:bidi="ru-RU"/>
        </w:rPr>
        <w:t xml:space="preserve">объекта (территории) и в непосредственной близости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 к нему, а также мусорных контейнеров.</w:t>
      </w:r>
      <w:r/>
    </w:p>
    <w:p>
      <w:pPr>
        <w:ind w:left="2608" w:right="0" w:hanging="340"/>
        <w:jc w:val="both"/>
        <w:spacing w:before="0" w:after="0" w:line="240" w:lineRule="auto"/>
        <w:tabs>
          <w:tab w:val="left" w:pos="2608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3.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Схемы коммуникаций торгового объекта (территории) (водоснабжения, электроснабжения, газоснабжения и др.).</w:t>
      </w:r>
      <w:r/>
    </w:p>
    <w:p>
      <w:pPr>
        <w:ind w:left="2608" w:right="0" w:hanging="340"/>
        <w:jc w:val="both"/>
        <w:spacing w:before="0" w:after="0" w:line="240" w:lineRule="auto"/>
        <w:tabs>
          <w:tab w:val="left" w:pos="2608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4.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Инструкция по эвакуации людей.</w:t>
      </w:r>
      <w:r/>
    </w:p>
    <w:p>
      <w:pPr>
        <w:ind w:left="2608" w:right="0" w:hanging="340"/>
        <w:jc w:val="both"/>
        <w:spacing w:before="0" w:after="360" w:line="240" w:lineRule="auto"/>
        <w:tabs>
          <w:tab w:val="left" w:pos="2608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5.</w:t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ab/>
      </w: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Лист учета корректировок.</w:t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spacing w:val="2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pacing w:val="2"/>
          <w:sz w:val="19"/>
          <w:szCs w:val="19"/>
          <w:lang w:val="ru-RU" w:bidi="ru-RU"/>
        </w:rPr>
        <w:t xml:space="preserve">(должностное лицо, осуществляющее непосредственное руководство деятельностью работников торгового объекта (территории)</w:t>
      </w:r>
      <w:r/>
    </w:p>
    <w:tbl>
      <w:tblPr>
        <w:tblStyle w:val="819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84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</w:tr>
    </w:tbl>
    <w:p>
      <w:pPr>
        <w:ind w:left="0" w:right="0" w:firstLine="0"/>
        <w:jc w:val="left"/>
        <w:spacing w:before="0" w:after="36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98"/>
        <w:gridCol w:w="454"/>
        <w:gridCol w:w="255"/>
        <w:gridCol w:w="1701"/>
        <w:gridCol w:w="397"/>
        <w:gridCol w:w="397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Составлен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</w:tr>
    </w:tbl>
    <w:p>
      <w:pPr>
        <w:ind w:left="0" w:right="0" w:firstLine="0"/>
        <w:jc w:val="left"/>
        <w:spacing w:before="0" w:after="48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tbl>
      <w:tblPr>
        <w:tblStyle w:val="8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27"/>
        <w:gridCol w:w="454"/>
        <w:gridCol w:w="255"/>
        <w:gridCol w:w="1701"/>
        <w:gridCol w:w="397"/>
        <w:gridCol w:w="397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Актуализирован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  <w:t xml:space="preserve">г.</w:t>
            </w:r>
            <w:r/>
          </w:p>
        </w:tc>
      </w:tr>
    </w:tbl>
    <w:p>
      <w:pPr>
        <w:ind w:left="0" w:right="0" w:firstLine="0"/>
        <w:jc w:val="left"/>
        <w:spacing w:before="480" w:after="0" w:line="240" w:lineRule="auto"/>
        <w:tabs>
          <w:tab w:val="right" w:pos="8931" w:leader="none"/>
        </w:tabs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  <w:t xml:space="preserve">Причина актуализации  </w:t>
      </w:r>
      <w:r/>
    </w:p>
    <w:p>
      <w:pPr>
        <w:ind w:left="2778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pPr>
      <w:r>
        <w:rPr>
          <w:rFonts w:ascii="Times New Roman" w:hAnsi="Times New Roman" w:eastAsia="Times New Roman" w:cs="Times New Roman"/>
          <w:sz w:val="27"/>
          <w:szCs w:val="27"/>
          <w:lang w:val="ru-RU" w:bidi="ru-RU"/>
        </w:rPr>
      </w:r>
      <w:r/>
    </w:p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spacing w:val="2"/>
          <w:sz w:val="19"/>
          <w:szCs w:val="19"/>
          <w:lang w:val="ru-RU" w:bidi="ru-RU"/>
        </w:rPr>
        <w:pBdr>
          <w:top w:val="single" w:color="000000" w:sz="4" w:space="1"/>
        </w:pBdr>
      </w:pPr>
      <w:r>
        <w:rPr>
          <w:rFonts w:ascii="Times New Roman" w:hAnsi="Times New Roman" w:eastAsia="Times New Roman" w:cs="Times New Roman"/>
          <w:spacing w:val="2"/>
          <w:sz w:val="19"/>
          <w:szCs w:val="19"/>
          <w:lang w:val="ru-RU" w:bidi="ru-RU"/>
        </w:rPr>
        <w:t xml:space="preserve">(должностное лицо, осуществляющее непосредственное руководство деятельностью работников торгового объекта (территории)</w:t>
      </w:r>
      <w:r/>
    </w:p>
    <w:tbl>
      <w:tblPr>
        <w:tblStyle w:val="819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84"/>
        <w:gridCol w:w="48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val="ru-RU" w:bidi="ru-RU"/>
              </w:rPr>
              <w:t xml:space="preserve">(ф.и.о.)</w:t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sz w:val="2"/>
          <w:szCs w:val="2"/>
          <w:lang w:val="ru-RU" w:bidi="ru-RU"/>
        </w:rP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sectPr>
      <w:headerReference w:type="default" r:id="rId8"/>
      <w:footnotePr>
        <w:pos w:val="pageBottom"/>
      </w:footnotePr>
      <w:endnotePr/>
      <w:type w:val="nextPage"/>
      <w:pgSz w:w="11907" w:h="16840" w:orient="portrait"/>
      <w:pgMar w:top="1418" w:right="1418" w:bottom="1418" w:left="1588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separator/>
      </w:r>
      <w:r/>
    </w:p>
  </w:endnote>
  <w:endnote w:type="continuationSeparator" w:id="0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,">
    <w:panose1 w:val="020B0603030804020204"/>
  </w:font>
  <w:font w:name="Liberation Serif">
    <w:panose1 w:val="02020603050405020304"/>
  </w:font>
  <w:font w:name="Courier New">
    <w:panose1 w:val="020704090202050204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separator/>
      </w:r>
      <w:r/>
    </w:p>
  </w:footnote>
  <w:footnote w:type="continuationSeparator" w:id="0"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sz w:val="20"/>
          <w:szCs w:val="20"/>
          <w:lang w:val="ru-RU" w:bidi="ru-RU"/>
        </w:rPr>
      </w:pPr>
      <w:r>
        <w:rPr>
          <w:rFonts w:ascii="Arial" w:hAnsi="Arial" w:eastAsia="Arial" w:cs="Arial"/>
          <w:sz w:val="20"/>
          <w:szCs w:val="20"/>
          <w:lang w:val="ru-RU" w:bidi="ru-RU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ind w:left="0" w:right="0" w:firstLine="0"/>
      <w:jc w:val="right"/>
      <w:spacing w:before="0" w:after="0" w:line="240" w:lineRule="auto"/>
      <w:rPr>
        <w:rFonts w:ascii="Arial" w:hAnsi="Arial" w:eastAsia="Arial" w:cs="Arial"/>
        <w:b/>
        <w:bCs/>
        <w:sz w:val="14"/>
        <w:szCs w:val="14"/>
        <w:lang w:val="ru-RU" w:bidi="ru-RU"/>
      </w:rPr>
    </w:pPr>
    <w:r>
      <w:rPr>
        <w:rFonts w:ascii="Arial" w:hAnsi="Arial" w:eastAsia="Arial" w:cs="Arial"/>
        <w:sz w:val="14"/>
        <w:szCs w:val="14"/>
        <w:lang w:val="ru-RU" w:bidi="ru-RU"/>
      </w:rPr>
      <w:t xml:space="preserve">Подготовлено с использованием системы </w:t>
    </w:r>
    <w:r>
      <w:rPr>
        <w:rFonts w:ascii="Arial" w:hAnsi="Arial" w:eastAsia="Arial" w:cs="Arial"/>
        <w:b/>
        <w:bCs/>
        <w:sz w:val="14"/>
        <w:szCs w:val="14"/>
        <w:lang w:val="ru-RU" w:bidi="ru-RU"/>
      </w:rPr>
      <w:t xml:space="preserve">КонсультантПлюс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5">
    <w:name w:val="Heading 1 Char"/>
    <w:basedOn w:val="818"/>
    <w:link w:val="831"/>
    <w:uiPriority w:val="9"/>
    <w:rPr>
      <w:rFonts w:ascii="Arial" w:hAnsi="Arial" w:eastAsia="Arial" w:cs="Arial"/>
      <w:sz w:val="40"/>
      <w:szCs w:val="40"/>
    </w:rPr>
  </w:style>
  <w:style w:type="character" w:styleId="646">
    <w:name w:val="Heading 2 Char"/>
    <w:basedOn w:val="818"/>
    <w:link w:val="832"/>
    <w:uiPriority w:val="9"/>
    <w:rPr>
      <w:rFonts w:ascii="Arial" w:hAnsi="Arial" w:eastAsia="Arial" w:cs="Arial"/>
      <w:sz w:val="34"/>
    </w:rPr>
  </w:style>
  <w:style w:type="character" w:styleId="647">
    <w:name w:val="Heading 3 Char"/>
    <w:basedOn w:val="818"/>
    <w:link w:val="833"/>
    <w:uiPriority w:val="9"/>
    <w:rPr>
      <w:rFonts w:ascii="Arial" w:hAnsi="Arial" w:eastAsia="Arial" w:cs="Arial"/>
      <w:sz w:val="30"/>
      <w:szCs w:val="30"/>
    </w:rPr>
  </w:style>
  <w:style w:type="character" w:styleId="648">
    <w:name w:val="Heading 4 Char"/>
    <w:basedOn w:val="818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18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18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18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18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6"/>
    <w:next w:val="816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1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6"/>
    <w:next w:val="816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8"/>
    <w:link w:val="660"/>
    <w:uiPriority w:val="10"/>
    <w:rPr>
      <w:sz w:val="48"/>
      <w:szCs w:val="48"/>
    </w:rPr>
  </w:style>
  <w:style w:type="paragraph" w:styleId="662">
    <w:name w:val="Subtitle"/>
    <w:basedOn w:val="816"/>
    <w:next w:val="81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8"/>
    <w:link w:val="662"/>
    <w:uiPriority w:val="11"/>
    <w:rPr>
      <w:sz w:val="24"/>
      <w:szCs w:val="24"/>
    </w:rPr>
  </w:style>
  <w:style w:type="paragraph" w:styleId="664">
    <w:name w:val="Quote"/>
    <w:basedOn w:val="816"/>
    <w:next w:val="816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6"/>
    <w:next w:val="816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character" w:styleId="668">
    <w:name w:val="Header Char"/>
    <w:basedOn w:val="818"/>
    <w:link w:val="820"/>
    <w:uiPriority w:val="99"/>
  </w:style>
  <w:style w:type="character" w:styleId="669">
    <w:name w:val="Footer Char"/>
    <w:basedOn w:val="818"/>
    <w:link w:val="821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821"/>
    <w:uiPriority w:val="99"/>
  </w:style>
  <w:style w:type="table" w:styleId="672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817">
    <w:name w:val="Heading 1"/>
    <w:basedOn w:val="816"/>
    <w:pPr>
      <w:ind w:left="0" w:right="0"/>
      <w:jc w:val="center"/>
      <w:spacing w:before="108" w:after="108" w:line="240" w:lineRule="auto"/>
      <w:outlineLvl w:val="0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ru-RU" w:bidi="ru-RU"/>
    </w:rPr>
  </w:style>
  <w:style w:type="character" w:styleId="818" w:default="1">
    <w:name w:val="Default Paragraph Font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819" w:default="1">
    <w:name w:val="Normal Table"/>
    <w:semiHidden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paragraph" w:styleId="820">
    <w:name w:val="Header"/>
    <w:basedOn w:val="816"/>
    <w:pPr>
      <w:ind w:left="0" w:righ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821">
    <w:name w:val="Footer"/>
    <w:basedOn w:val="816"/>
    <w:pPr>
      <w:ind w:left="0" w:righ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22">
    <w:name w:val="Заголовок №1 + Интервал -1 pt"/>
    <w:basedOn w:val="818"/>
    <w:rPr>
      <w:rFonts w:ascii="Times New Roman" w:hAnsi="Times New Roman" w:eastAsia="Times New Roman" w:cs="Times New Roman"/>
      <w:spacing w:val="-20"/>
      <w:sz w:val="21"/>
      <w:szCs w:val="21"/>
      <w:lang w:val="ru-RU" w:bidi="ru-RU"/>
    </w:rPr>
  </w:style>
  <w:style w:type="character" w:styleId="823">
    <w:name w:val="Основной текст (11)"/>
    <w:basedOn w:val="818"/>
    <w:rPr>
      <w:rFonts w:ascii="Times New Roman" w:hAnsi="Times New Roman" w:eastAsia="Times New Roman" w:cs="Times New Roman"/>
      <w:sz w:val="14"/>
      <w:szCs w:val="14"/>
      <w:lang w:val="ru-RU" w:bidi="ru-RU"/>
    </w:rPr>
  </w:style>
  <w:style w:type="paragraph" w:styleId="824">
    <w:name w:val="Основной текст (2)"/>
    <w:basedOn w:val="816"/>
    <w:pPr>
      <w:ind w:left="0" w:right="0"/>
      <w:jc w:val="center"/>
      <w:spacing w:before="0" w:after="360" w:line="254" w:lineRule="exac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825">
    <w:name w:val="Основной текст (3)"/>
    <w:basedOn w:val="816"/>
    <w:pPr>
      <w:ind w:left="0" w:right="0"/>
      <w:jc w:val="center"/>
      <w:spacing w:before="360" w:after="2520" w:line="24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8"/>
      <w:szCs w:val="18"/>
      <w:lang w:val="ru-RU" w:bidi="ru-RU"/>
    </w:rPr>
  </w:style>
  <w:style w:type="paragraph" w:styleId="826">
    <w:name w:val="Основной текст (11)1"/>
    <w:basedOn w:val="816"/>
    <w:pPr>
      <w:ind w:left="0" w:right="0" w:hanging="1720"/>
      <w:jc w:val="right"/>
      <w:spacing w:before="0" w:after="420" w:line="187" w:lineRule="exact"/>
      <w:shd w:val="clear" w:color="auto" w:fill="ffffff"/>
    </w:pPr>
    <w:rPr>
      <w:rFonts w:ascii="Times New Roman" w:hAnsi="Times New Roman" w:eastAsia="Times New Roman" w:cs="Times New Roman"/>
      <w:sz w:val="14"/>
      <w:szCs w:val="14"/>
      <w:lang w:val="ru-RU" w:bidi="ru-RU"/>
    </w:rPr>
  </w:style>
  <w:style w:type="paragraph" w:styleId="827">
    <w:name w:val="Заголовок №1"/>
    <w:basedOn w:val="816"/>
    <w:pPr>
      <w:ind w:left="0" w:right="0"/>
      <w:jc w:val="left"/>
      <w:spacing w:before="60" w:after="240" w:line="240" w:lineRule="atLeast"/>
      <w:shd w:val="clear" w:color="auto" w:fill="ffffff"/>
      <w:outlineLvl w:val="0"/>
    </w:pPr>
    <w:rPr>
      <w:rFonts w:ascii="Times New Roman" w:hAnsi="Times New Roman" w:eastAsia="Times New Roman" w:cs="Times New Roman"/>
      <w:spacing w:val="10"/>
      <w:sz w:val="21"/>
      <w:szCs w:val="21"/>
      <w:lang w:val="ru-RU" w:bidi="ru-RU"/>
    </w:rPr>
  </w:style>
  <w:style w:type="paragraph" w:styleId="828">
    <w:name w:val="ConsPlusCell"/>
    <w:pPr>
      <w:ind w:left="0" w:right="0"/>
      <w:jc w:val="left"/>
      <w:spacing w:before="0" w:after="0" w:line="240" w:lineRule="auto"/>
    </w:pPr>
    <w:rPr>
      <w:rFonts w:ascii="Arial" w:hAnsi="Arial" w:eastAsia="Arial" w:cs="Arial"/>
      <w:sz w:val="20"/>
      <w:szCs w:val="20"/>
      <w:lang w:val="ru-RU" w:bidi="ru-RU"/>
    </w:rPr>
  </w:style>
  <w:style w:type="paragraph" w:styleId="829">
    <w:name w:val="ConsPlusNonformat"/>
    <w:pPr>
      <w:ind w:left="0" w:right="0"/>
      <w:jc w:val="left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30">
    <w:name w:val="Body Text"/>
    <w:basedOn w:val="816"/>
    <w:pPr>
      <w:ind w:left="125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7"/>
      <w:szCs w:val="27"/>
      <w:lang w:val="ru-RU" w:bidi="ru-RU"/>
    </w:rPr>
  </w:style>
  <w:style w:type="paragraph" w:styleId="831">
    <w:name w:val="Heading 1"/>
    <w:basedOn w:val="816"/>
    <w:pPr>
      <w:ind w:left="0" w:right="0"/>
      <w:jc w:val="left"/>
      <w:spacing w:before="0" w:after="0" w:line="240" w:lineRule="auto"/>
      <w:outlineLvl w:val="0"/>
    </w:pPr>
    <w:rPr>
      <w:rFonts w:ascii="Courier New" w:hAnsi="Courier New" w:eastAsia="Courier New" w:cs="Courier New"/>
      <w:b/>
      <w:bCs/>
      <w:sz w:val="31"/>
      <w:szCs w:val="31"/>
      <w:lang w:val="ru-RU" w:bidi="ru-RU"/>
    </w:rPr>
  </w:style>
  <w:style w:type="paragraph" w:styleId="832">
    <w:name w:val="Heading 2"/>
    <w:basedOn w:val="816"/>
    <w:pPr>
      <w:ind w:left="0" w:right="0"/>
      <w:jc w:val="left"/>
      <w:spacing w:before="0" w:after="0" w:line="240" w:lineRule="auto"/>
      <w:outlineLvl w:val="1"/>
    </w:pPr>
    <w:rPr>
      <w:rFonts w:ascii="Courier New" w:hAnsi="Courier New" w:eastAsia="Courier New" w:cs="Courier New"/>
      <w:sz w:val="31"/>
      <w:szCs w:val="31"/>
      <w:lang w:val="ru-RU" w:bidi="ru-RU"/>
    </w:rPr>
  </w:style>
  <w:style w:type="paragraph" w:styleId="833">
    <w:name w:val="Heading 3"/>
    <w:basedOn w:val="816"/>
    <w:pPr>
      <w:ind w:left="42" w:right="0"/>
      <w:jc w:val="left"/>
      <w:spacing w:before="0" w:after="0" w:line="240" w:lineRule="auto"/>
      <w:outlineLvl w:val="2"/>
    </w:pPr>
    <w:rPr>
      <w:rFonts w:ascii="Courier New" w:hAnsi="Courier New" w:eastAsia="Courier New" w:cs="Courier New"/>
      <w:sz w:val="29"/>
      <w:szCs w:val="29"/>
      <w:lang w:val="ru-RU" w:bidi="ru-RU"/>
    </w:rPr>
  </w:style>
  <w:style w:type="paragraph" w:styleId="834">
    <w:name w:val="Heading 4"/>
    <w:basedOn w:val="816"/>
    <w:pPr>
      <w:ind w:left="111" w:right="0"/>
      <w:jc w:val="left"/>
      <w:spacing w:before="0" w:after="0" w:line="240" w:lineRule="auto"/>
      <w:outlineLvl w:val="3"/>
    </w:pPr>
    <w:rPr>
      <w:rFonts w:ascii="Times New Roman" w:hAnsi="Times New Roman" w:eastAsia="Times New Roman" w:cs="Times New Roman"/>
      <w:b/>
      <w:bCs/>
      <w:sz w:val="27"/>
      <w:szCs w:val="27"/>
      <w:lang w:val="ru-RU" w:bidi="ru-RU"/>
    </w:rPr>
  </w:style>
  <w:style w:type="paragraph" w:styleId="835">
    <w:name w:val="List Paragraph"/>
    <w:basedOn w:val="816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36">
    <w:name w:val="Table Paragraph"/>
    <w:basedOn w:val="816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837">
    <w:name w:val="Font Style32"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838">
    <w:name w:val="Body Text Indent 2"/>
    <w:basedOn w:val="816"/>
    <w:pPr>
      <w:ind w:left="0" w:right="0" w:firstLine="708"/>
      <w:jc w:val="both"/>
      <w:spacing w:before="0" w:after="0" w:line="240" w:lineRule="auto"/>
      <w:tabs>
        <w:tab w:val="left" w:pos="1120" w:leader="none"/>
      </w:tabs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839">
    <w:name w:val="Таблицы (моноширинный)"/>
    <w:basedOn w:val="816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2"/>
      <w:szCs w:val="22"/>
      <w:lang w:val="ru-RU" w:bidi="ru-RU"/>
    </w:rPr>
  </w:style>
  <w:style w:type="character" w:styleId="840">
    <w:name w:val="Цветовое выделение"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841">
    <w:name w:val="Нормальный (таблица)"/>
    <w:basedOn w:val="816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42">
    <w:name w:val="Прижатый влево"/>
    <w:basedOn w:val="816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43">
    <w:name w:val="Style18"/>
    <w:basedOn w:val="816"/>
    <w:pPr>
      <w:ind w:left="0" w:right="0"/>
      <w:jc w:val="left"/>
      <w:spacing w:before="0" w:after="0" w:line="325" w:lineRule="exact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44">
    <w:name w:val="ConsNormal"/>
    <w:pPr>
      <w:ind w:left="0" w:right="19772"/>
      <w:jc w:val="both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45">
    <w:name w:val="ConsDTNormal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46">
    <w:name w:val="ConsNonformat"/>
    <w:pPr>
      <w:ind w:left="0" w:right="0"/>
      <w:jc w:val="both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47">
    <w:name w:val="ConsPlusTitle"/>
    <w:pPr>
      <w:ind w:left="0" w:right="0"/>
      <w:jc w:val="left"/>
      <w:spacing w:before="0" w:after="0" w:line="240" w:lineRule="auto"/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848">
    <w:name w:val="ConsPlusNormal"/>
    <w:pPr>
      <w:ind w:left="0" w:right="0"/>
      <w:jc w:val="left"/>
      <w:spacing w:before="0" w:after="0" w:line="240" w:lineRule="auto"/>
    </w:pPr>
    <w:rPr>
      <w:rFonts w:ascii="Arial" w:hAnsi="Arial" w:eastAsia="Arial" w:cs="Arial"/>
      <w:sz w:val="24"/>
      <w:szCs w:val="24"/>
      <w:lang w:val="ru-RU" w:bidi="ru-RU"/>
    </w:r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Mangal,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cko.ru/entrepreneur/select?code=4775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Белозерцева Татьяна Сергеевна</cp:lastModifiedBy>
  <cp:revision>4</cp:revision>
  <dcterms:modified xsi:type="dcterms:W3CDTF">2024-09-12T10:37:23Z</dcterms:modified>
</cp:coreProperties>
</file>