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AA4" w:rsidRPr="00843C20" w:rsidRDefault="00A55AA4" w:rsidP="00A55AA4">
      <w:pPr>
        <w:tabs>
          <w:tab w:val="left" w:pos="0"/>
        </w:tabs>
        <w:ind w:right="-5"/>
        <w:jc w:val="center"/>
        <w:rPr>
          <w:b/>
          <w:sz w:val="28"/>
          <w:szCs w:val="28"/>
        </w:rPr>
      </w:pPr>
      <w:bookmarkStart w:id="0" w:name="_GoBack"/>
      <w:bookmarkEnd w:id="0"/>
      <w:r w:rsidRPr="00843C20">
        <w:rPr>
          <w:b/>
          <w:sz w:val="28"/>
          <w:szCs w:val="28"/>
        </w:rPr>
        <w:t>Обзор изменений законодательства РФ о контрактной системе в сфере закупок (</w:t>
      </w:r>
      <w:r w:rsidR="00125024">
        <w:rPr>
          <w:b/>
          <w:sz w:val="28"/>
          <w:szCs w:val="28"/>
        </w:rPr>
        <w:t>но</w:t>
      </w:r>
      <w:r w:rsidR="00503320">
        <w:rPr>
          <w:b/>
          <w:sz w:val="28"/>
          <w:szCs w:val="28"/>
        </w:rPr>
        <w:t>ябрь</w:t>
      </w:r>
      <w:r w:rsidRPr="00843C20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6</w:t>
      </w:r>
      <w:r w:rsidRPr="00843C20">
        <w:rPr>
          <w:b/>
          <w:sz w:val="28"/>
          <w:szCs w:val="28"/>
        </w:rPr>
        <w:t xml:space="preserve"> года)</w:t>
      </w:r>
    </w:p>
    <w:p w:rsidR="00A55AA4" w:rsidRDefault="00A55AA4" w:rsidP="00A55AA4">
      <w:pPr>
        <w:ind w:firstLine="567"/>
        <w:rPr>
          <w:b/>
          <w:bCs/>
          <w:sz w:val="24"/>
          <w:szCs w:val="24"/>
        </w:rPr>
      </w:pPr>
    </w:p>
    <w:tbl>
      <w:tblPr>
        <w:tblStyle w:val="a9"/>
        <w:tblW w:w="15701" w:type="dxa"/>
        <w:tblLook w:val="04A0" w:firstRow="1" w:lastRow="0" w:firstColumn="1" w:lastColumn="0" w:noHBand="0" w:noVBand="1"/>
      </w:tblPr>
      <w:tblGrid>
        <w:gridCol w:w="532"/>
        <w:gridCol w:w="4682"/>
        <w:gridCol w:w="7935"/>
        <w:gridCol w:w="2552"/>
      </w:tblGrid>
      <w:tr w:rsidR="00A55AA4" w:rsidRPr="00D858B4" w:rsidTr="00902A21">
        <w:trPr>
          <w:trHeight w:val="1144"/>
        </w:trPr>
        <w:tc>
          <w:tcPr>
            <w:tcW w:w="15701" w:type="dxa"/>
            <w:gridSpan w:val="4"/>
            <w:vAlign w:val="center"/>
          </w:tcPr>
          <w:p w:rsidR="00A55AA4" w:rsidRPr="00E91747" w:rsidRDefault="00A55AA4" w:rsidP="00902A21">
            <w:pPr>
              <w:jc w:val="center"/>
              <w:rPr>
                <w:b/>
                <w:sz w:val="28"/>
                <w:szCs w:val="28"/>
              </w:rPr>
            </w:pPr>
            <w:r w:rsidRPr="00E91747">
              <w:rPr>
                <w:b/>
                <w:sz w:val="28"/>
                <w:szCs w:val="28"/>
              </w:rPr>
              <w:t>Федеральный закон от 05.04.2013 № 44-ФЗ</w:t>
            </w:r>
          </w:p>
          <w:p w:rsidR="00A55AA4" w:rsidRPr="00D858B4" w:rsidRDefault="00A55AA4" w:rsidP="00902A21">
            <w:pPr>
              <w:jc w:val="center"/>
              <w:rPr>
                <w:b/>
              </w:rPr>
            </w:pPr>
            <w:r w:rsidRPr="00E91747">
              <w:rPr>
                <w:b/>
                <w:sz w:val="28"/>
                <w:szCs w:val="28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A55AA4" w:rsidRPr="00D858B4" w:rsidTr="00902A21">
        <w:tc>
          <w:tcPr>
            <w:tcW w:w="532" w:type="dxa"/>
            <w:vAlign w:val="center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 w:rsidRPr="00D858B4">
              <w:rPr>
                <w:b/>
              </w:rPr>
              <w:t xml:space="preserve">№ </w:t>
            </w:r>
            <w:proofErr w:type="gramStart"/>
            <w:r w:rsidRPr="00D858B4">
              <w:rPr>
                <w:b/>
              </w:rPr>
              <w:t>п</w:t>
            </w:r>
            <w:proofErr w:type="gramEnd"/>
            <w:r w:rsidRPr="00D858B4">
              <w:rPr>
                <w:b/>
              </w:rPr>
              <w:t>/п</w:t>
            </w:r>
          </w:p>
        </w:tc>
        <w:tc>
          <w:tcPr>
            <w:tcW w:w="4682" w:type="dxa"/>
            <w:vAlign w:val="center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 w:rsidRPr="00D858B4">
              <w:rPr>
                <w:b/>
              </w:rPr>
              <w:t xml:space="preserve">Наименование </w:t>
            </w:r>
            <w:r>
              <w:rPr>
                <w:b/>
              </w:rPr>
              <w:t xml:space="preserve">и реквизиты </w:t>
            </w:r>
            <w:r w:rsidRPr="00D858B4">
              <w:rPr>
                <w:b/>
              </w:rPr>
              <w:t>нормативного документа</w:t>
            </w:r>
          </w:p>
        </w:tc>
        <w:tc>
          <w:tcPr>
            <w:tcW w:w="7935" w:type="dxa"/>
            <w:vAlign w:val="center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>
              <w:rPr>
                <w:b/>
              </w:rPr>
              <w:t>Краткое содержание нормативного документа</w:t>
            </w:r>
          </w:p>
        </w:tc>
        <w:tc>
          <w:tcPr>
            <w:tcW w:w="2552" w:type="dxa"/>
          </w:tcPr>
          <w:p w:rsidR="00A55AA4" w:rsidRPr="00D858B4" w:rsidRDefault="00A55AA4" w:rsidP="00902A21">
            <w:pPr>
              <w:jc w:val="center"/>
              <w:rPr>
                <w:b/>
              </w:rPr>
            </w:pPr>
            <w:r w:rsidRPr="00D858B4">
              <w:rPr>
                <w:b/>
              </w:rPr>
              <w:t>Дата вступления в силу нормативного документа</w:t>
            </w:r>
          </w:p>
        </w:tc>
      </w:tr>
      <w:tr w:rsidR="00A55AA4" w:rsidTr="00902A21">
        <w:tc>
          <w:tcPr>
            <w:tcW w:w="532" w:type="dxa"/>
          </w:tcPr>
          <w:p w:rsidR="00A55AA4" w:rsidRDefault="001B4186" w:rsidP="00902A21">
            <w:r>
              <w:t>1</w:t>
            </w:r>
          </w:p>
        </w:tc>
        <w:tc>
          <w:tcPr>
            <w:tcW w:w="4682" w:type="dxa"/>
          </w:tcPr>
          <w:p w:rsidR="00A55AA4" w:rsidRPr="00420980" w:rsidRDefault="0081059E" w:rsidP="0081059E">
            <w:proofErr w:type="gramStart"/>
            <w:r w:rsidRPr="0081059E">
              <w:t>Постановление Правительства РФ от 12 ноября 2016 г. № 1166</w:t>
            </w:r>
            <w:r>
              <w:t xml:space="preserve"> «</w:t>
            </w:r>
            <w:r w:rsidRPr="0081059E">
              <w:t>Об установлении особенностей планирования закупок и проведения конкурсов для определения поставщика, с которым заключается государственный контракт, предусматривающий встречные инвестиционные обязательства поставщика-инвестора по созданию или модернизации и (или) освоению производства товара на территории субъекта Российской Федерации для обеспечения государственных нуж</w:t>
            </w:r>
            <w:r>
              <w:t>д субъекта Российской Федерации»</w:t>
            </w:r>
            <w:proofErr w:type="gramEnd"/>
          </w:p>
        </w:tc>
        <w:tc>
          <w:tcPr>
            <w:tcW w:w="7935" w:type="dxa"/>
          </w:tcPr>
          <w:p w:rsidR="0081059E" w:rsidRDefault="0081059E" w:rsidP="0081059E">
            <w:r>
              <w:t xml:space="preserve">Установлены особенности планирования закупок, предусматривающих заключение государственных контрактов со встречными инвестиционными обязательствами поставщика-инвестора, а также особенности проведения конкурсов для определения поставщика, с которым заключается такой контракт. </w:t>
            </w:r>
          </w:p>
          <w:p w:rsidR="0081059E" w:rsidRDefault="0081059E" w:rsidP="0081059E">
            <w:r>
              <w:t>В частности:</w:t>
            </w:r>
          </w:p>
          <w:p w:rsidR="0081059E" w:rsidRDefault="0081059E" w:rsidP="0081059E">
            <w:r>
              <w:t xml:space="preserve">- установлена необходимость указания в </w:t>
            </w:r>
            <w:proofErr w:type="gramStart"/>
            <w:r>
              <w:t>плане-графике</w:t>
            </w:r>
            <w:proofErr w:type="gramEnd"/>
            <w:r>
              <w:t xml:space="preserve"> минимального объема инвестиций, осуществляемых поставщиком-инвестором в создание или модернизацию и (или) освоение производства товара на территории субъекта РФ;</w:t>
            </w:r>
          </w:p>
          <w:p w:rsidR="0081059E" w:rsidRDefault="0081059E" w:rsidP="0081059E">
            <w:r>
              <w:t>- наделение высшего исполнительного органа государственно власти субъекта РФ полномочиями по установлению порядка определения и обоснования начальной (максимальной) цены государственного контракта;</w:t>
            </w:r>
          </w:p>
          <w:p w:rsidR="0081059E" w:rsidRDefault="0081059E" w:rsidP="0081059E">
            <w:r>
              <w:t xml:space="preserve">- установление минимального 60-тидневного срока подачи заявок на участие в </w:t>
            </w:r>
            <w:proofErr w:type="gramStart"/>
            <w:r>
              <w:t>конкурсе</w:t>
            </w:r>
            <w:proofErr w:type="gramEnd"/>
            <w:r>
              <w:t xml:space="preserve"> на заключение государственного контракта на поставку товара, предусматривающего встречные инвестиционные обязательства;</w:t>
            </w:r>
          </w:p>
          <w:p w:rsidR="0081059E" w:rsidRDefault="0081059E" w:rsidP="0081059E">
            <w:r>
              <w:t>- требование об обеспечении поставщиком-инвестором инвестиционных обязательств в размере от 2 до 5 процентов объема инвестиций;</w:t>
            </w:r>
          </w:p>
          <w:p w:rsidR="00A55AA4" w:rsidRDefault="0081059E" w:rsidP="0081059E">
            <w:r>
              <w:t>- право заказчика установить формулу цены и максимальное значение цены государственного контракта, а также предусмотреть выплату аванса (при условии предоставления поставщиком-инвестором обеспечения исполнения контракта в размере аванса).</w:t>
            </w:r>
          </w:p>
        </w:tc>
        <w:tc>
          <w:tcPr>
            <w:tcW w:w="2552" w:type="dxa"/>
          </w:tcPr>
          <w:p w:rsidR="00A55AA4" w:rsidRDefault="0081059E" w:rsidP="00775EA4">
            <w:pPr>
              <w:jc w:val="center"/>
            </w:pPr>
            <w:r>
              <w:t>25.11.2016</w:t>
            </w:r>
          </w:p>
        </w:tc>
      </w:tr>
      <w:tr w:rsidR="0081059E" w:rsidTr="00902A21">
        <w:tc>
          <w:tcPr>
            <w:tcW w:w="532" w:type="dxa"/>
          </w:tcPr>
          <w:p w:rsidR="0081059E" w:rsidRDefault="0081059E" w:rsidP="00902A21">
            <w:r>
              <w:t>2</w:t>
            </w:r>
          </w:p>
        </w:tc>
        <w:tc>
          <w:tcPr>
            <w:tcW w:w="4682" w:type="dxa"/>
          </w:tcPr>
          <w:p w:rsidR="0081059E" w:rsidRPr="0081059E" w:rsidRDefault="0081059E" w:rsidP="0081059E">
            <w:r w:rsidRPr="0081059E">
              <w:t>Постановление Правительства РФ от 14 ноября 2016 г. № 1184</w:t>
            </w:r>
            <w:r>
              <w:t xml:space="preserve"> «</w:t>
            </w:r>
            <w:r w:rsidRPr="0081059E">
              <w:t>О внесении изменения в Правила оценки заявок, окончательных предложений участников закупки товаров, работ, услуг для обеспечения госуд</w:t>
            </w:r>
            <w:r>
              <w:t>арственных и муниципальных нужд»</w:t>
            </w:r>
          </w:p>
        </w:tc>
        <w:tc>
          <w:tcPr>
            <w:tcW w:w="7935" w:type="dxa"/>
          </w:tcPr>
          <w:p w:rsidR="0081059E" w:rsidRDefault="0081059E" w:rsidP="0081059E">
            <w:r>
              <w:t>У</w:t>
            </w:r>
            <w:r w:rsidRPr="0081059E">
              <w:t xml:space="preserve">становлены предельные величины значимости критериев оценки </w:t>
            </w:r>
            <w:proofErr w:type="gramStart"/>
            <w:r w:rsidRPr="0081059E">
              <w:t>для</w:t>
            </w:r>
            <w:proofErr w:type="gramEnd"/>
            <w:r w:rsidRPr="0081059E">
              <w:t xml:space="preserve"> строительных работ</w:t>
            </w:r>
            <w:r>
              <w:t xml:space="preserve">. </w:t>
            </w:r>
            <w:proofErr w:type="gramStart"/>
            <w:r>
              <w:t>М</w:t>
            </w:r>
            <w:r w:rsidRPr="0081059E">
              <w:t xml:space="preserve">инимальная значимость стоимостных критериев – 80% и максимальная значимость </w:t>
            </w:r>
            <w:proofErr w:type="spellStart"/>
            <w:r w:rsidRPr="0081059E">
              <w:t>нестоимостных</w:t>
            </w:r>
            <w:proofErr w:type="spellEnd"/>
            <w:r w:rsidRPr="0081059E">
              <w:t xml:space="preserve"> критериев оценки – 20%, в случае, если объектом закупки является выполнение работ по строительству, реконструкции, капитальному ремонту особо опасных, технически сложных и уникальных объектов капитального строительства, а также искусственных дорожных сооружений, включенных в состав автомобильных дорог федерального, регионального или межмуниципального, местного значения.</w:t>
            </w:r>
            <w:proofErr w:type="gramEnd"/>
          </w:p>
        </w:tc>
        <w:tc>
          <w:tcPr>
            <w:tcW w:w="2552" w:type="dxa"/>
          </w:tcPr>
          <w:p w:rsidR="0081059E" w:rsidRDefault="0081059E" w:rsidP="00775EA4">
            <w:pPr>
              <w:jc w:val="center"/>
            </w:pPr>
            <w:r w:rsidRPr="0081059E">
              <w:t>25.11.2016</w:t>
            </w:r>
          </w:p>
        </w:tc>
      </w:tr>
      <w:tr w:rsidR="0092185F" w:rsidTr="00902A21">
        <w:tc>
          <w:tcPr>
            <w:tcW w:w="532" w:type="dxa"/>
          </w:tcPr>
          <w:p w:rsidR="0092185F" w:rsidRDefault="0092185F" w:rsidP="00902A21">
            <w:r>
              <w:t>3</w:t>
            </w:r>
          </w:p>
        </w:tc>
        <w:tc>
          <w:tcPr>
            <w:tcW w:w="4682" w:type="dxa"/>
          </w:tcPr>
          <w:p w:rsidR="0092185F" w:rsidRPr="00775EA4" w:rsidRDefault="0092185F" w:rsidP="00D277CA">
            <w:r w:rsidRPr="0081059E">
              <w:t>Постановление Правительства РФ от 14</w:t>
            </w:r>
            <w:r>
              <w:t xml:space="preserve"> ноября </w:t>
            </w:r>
            <w:r w:rsidRPr="0081059E">
              <w:t xml:space="preserve">2016 </w:t>
            </w:r>
            <w:r>
              <w:t>№</w:t>
            </w:r>
            <w:r w:rsidRPr="0081059E">
              <w:t xml:space="preserve"> 1185 </w:t>
            </w:r>
            <w:r>
              <w:t>«</w:t>
            </w:r>
            <w:r w:rsidRPr="0081059E">
              <w:t>О в</w:t>
            </w:r>
            <w:r>
              <w:t>несении изменений в приложения №</w:t>
            </w:r>
            <w:r w:rsidRPr="0081059E">
              <w:t xml:space="preserve"> 1 и 2 к постановлению Правительства Российской Федерации от 4 февраля 2015 г. </w:t>
            </w:r>
            <w:r>
              <w:t>№</w:t>
            </w:r>
            <w:r w:rsidRPr="0081059E">
              <w:t xml:space="preserve"> 99</w:t>
            </w:r>
            <w:r>
              <w:t>»</w:t>
            </w:r>
          </w:p>
        </w:tc>
        <w:tc>
          <w:tcPr>
            <w:tcW w:w="7935" w:type="dxa"/>
          </w:tcPr>
          <w:p w:rsidR="0092185F" w:rsidRDefault="0092185F" w:rsidP="00D277CA">
            <w:r>
              <w:t>Изменены дополнительные требования к участникам закупки и случаи проведения конкурсов с ограниченным участием, а именно:</w:t>
            </w:r>
          </w:p>
          <w:p w:rsidR="0092185F" w:rsidRDefault="0092185F" w:rsidP="00D277CA">
            <w:r>
              <w:t>- уточнения формулировок дополнительных требований к участникам закупки при закупке строительных работ с начальной (максимальной) ценой контракта (ценой лота) более 10 млн. рублей;</w:t>
            </w:r>
          </w:p>
          <w:p w:rsidR="0092185F" w:rsidRDefault="0092185F" w:rsidP="00D277CA">
            <w:r>
              <w:lastRenderedPageBreak/>
              <w:t>- дополнения случаев проведения конкурсов с ограниченным участием закупкой работ по строительству, и (или) реконструкции, и (или) капитальному ремонту уникальных объектов капитального строительства;</w:t>
            </w:r>
          </w:p>
          <w:p w:rsidR="0092185F" w:rsidRDefault="0092185F" w:rsidP="00D277CA">
            <w:r>
              <w:t>- исключения требования о наличии на праве собственности и (или) ином законном основании недвижимого имущества, оборудования, технических средств в объеме, установленном документацией о закупке, из числа дополнительных требований, предусмотренных позицией 5 Приложения № 2 к постановлению Правительства Российской Федерации от 4 февраля 2015 г. № 99.</w:t>
            </w:r>
          </w:p>
        </w:tc>
        <w:tc>
          <w:tcPr>
            <w:tcW w:w="2552" w:type="dxa"/>
          </w:tcPr>
          <w:p w:rsidR="0092185F" w:rsidRPr="0081059E" w:rsidRDefault="0092185F" w:rsidP="00775EA4">
            <w:pPr>
              <w:jc w:val="center"/>
            </w:pPr>
            <w:r w:rsidRPr="0092185F">
              <w:lastRenderedPageBreak/>
              <w:t>25.11.2016</w:t>
            </w:r>
          </w:p>
        </w:tc>
      </w:tr>
      <w:tr w:rsidR="0092185F" w:rsidTr="00902A21">
        <w:tc>
          <w:tcPr>
            <w:tcW w:w="532" w:type="dxa"/>
          </w:tcPr>
          <w:p w:rsidR="0092185F" w:rsidRDefault="0092185F" w:rsidP="00902A21">
            <w:r>
              <w:lastRenderedPageBreak/>
              <w:t>4</w:t>
            </w:r>
          </w:p>
        </w:tc>
        <w:tc>
          <w:tcPr>
            <w:tcW w:w="4682" w:type="dxa"/>
          </w:tcPr>
          <w:p w:rsidR="0092185F" w:rsidRPr="00420980" w:rsidRDefault="0092185F" w:rsidP="00EF3681">
            <w:r>
              <w:t>Постановление Правительства РФ от 12 ноября 2016 г. № 1164 «О внесении изменений в пункт 1 Правил осуществления банковского сопровождения контрактов»</w:t>
            </w:r>
          </w:p>
        </w:tc>
        <w:tc>
          <w:tcPr>
            <w:tcW w:w="7935" w:type="dxa"/>
          </w:tcPr>
          <w:p w:rsidR="0092185F" w:rsidRDefault="0092185F" w:rsidP="00EF3681">
            <w:r>
              <w:t>Внесены изменения в правила банковского сопровождения контрактов. Государственные, муниципальные унитарные предприятия добавлены перечень лиц, применяющих правила банковского сопровождения контрактов, утвержденных постановлением Правительства Российской Федерации от 20 сентября 2014 г. № 963 «Об осуществлении банковского сопровождения контрактов».</w:t>
            </w:r>
          </w:p>
        </w:tc>
        <w:tc>
          <w:tcPr>
            <w:tcW w:w="2552" w:type="dxa"/>
          </w:tcPr>
          <w:p w:rsidR="0092185F" w:rsidRDefault="0092185F" w:rsidP="00EF3681">
            <w:pPr>
              <w:jc w:val="center"/>
            </w:pPr>
            <w:r>
              <w:t>01.01.2017</w:t>
            </w:r>
          </w:p>
        </w:tc>
      </w:tr>
    </w:tbl>
    <w:p w:rsidR="00A55AA4" w:rsidRPr="007E278A" w:rsidRDefault="00A55AA4" w:rsidP="00A55AA4">
      <w:pPr>
        <w:pStyle w:val="1"/>
        <w:shd w:val="clear" w:color="auto" w:fill="auto"/>
        <w:tabs>
          <w:tab w:val="left" w:pos="0"/>
          <w:tab w:val="left" w:pos="9638"/>
        </w:tabs>
        <w:spacing w:before="0" w:after="0" w:line="240" w:lineRule="auto"/>
        <w:ind w:right="-1" w:firstLine="567"/>
        <w:rPr>
          <w:rFonts w:ascii="Times New Roman" w:hAnsi="Times New Roman" w:cs="Times New Roman"/>
          <w:b/>
          <w:sz w:val="24"/>
          <w:szCs w:val="24"/>
        </w:rPr>
      </w:pPr>
    </w:p>
    <w:p w:rsidR="007F49AA" w:rsidRPr="007E278A" w:rsidRDefault="007F49AA" w:rsidP="00A55AA4">
      <w:pPr>
        <w:tabs>
          <w:tab w:val="left" w:pos="0"/>
        </w:tabs>
        <w:ind w:right="-5"/>
        <w:jc w:val="right"/>
        <w:rPr>
          <w:b/>
          <w:sz w:val="24"/>
          <w:szCs w:val="24"/>
        </w:rPr>
      </w:pPr>
    </w:p>
    <w:sectPr w:rsidR="007F49AA" w:rsidRPr="007E278A" w:rsidSect="001C2CEC">
      <w:pgSz w:w="16838" w:h="11906" w:orient="landscape"/>
      <w:pgMar w:top="993" w:right="709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66395"/>
    <w:multiLevelType w:val="multilevel"/>
    <w:tmpl w:val="336AE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A2291E"/>
    <w:multiLevelType w:val="multilevel"/>
    <w:tmpl w:val="24981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4238EA"/>
    <w:multiLevelType w:val="multilevel"/>
    <w:tmpl w:val="399C8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DD1323"/>
    <w:multiLevelType w:val="hybridMultilevel"/>
    <w:tmpl w:val="D51E6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D02D8E"/>
    <w:multiLevelType w:val="multilevel"/>
    <w:tmpl w:val="AD94B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F84A15"/>
    <w:multiLevelType w:val="multilevel"/>
    <w:tmpl w:val="A9C67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F252F9"/>
    <w:multiLevelType w:val="hybridMultilevel"/>
    <w:tmpl w:val="3E8E516A"/>
    <w:lvl w:ilvl="0" w:tplc="A720FDC4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C56F59"/>
    <w:multiLevelType w:val="multilevel"/>
    <w:tmpl w:val="FB48A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EA3E6E"/>
    <w:multiLevelType w:val="multilevel"/>
    <w:tmpl w:val="F2D478CA"/>
    <w:lvl w:ilvl="0">
      <w:start w:val="1"/>
      <w:numFmt w:val="decimal"/>
      <w:lvlText w:val="%1."/>
      <w:lvlJc w:val="left"/>
      <w:rPr>
        <w:rFonts w:ascii="Times New Roman" w:eastAsia="Trebuchet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6"/>
  </w:num>
  <w:num w:numId="5">
    <w:abstractNumId w:val="1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BC8"/>
    <w:rsid w:val="00010957"/>
    <w:rsid w:val="00074C92"/>
    <w:rsid w:val="000867CE"/>
    <w:rsid w:val="000B0B4E"/>
    <w:rsid w:val="000B11DE"/>
    <w:rsid w:val="000B4FFC"/>
    <w:rsid w:val="000E44DA"/>
    <w:rsid w:val="000E69DC"/>
    <w:rsid w:val="00125024"/>
    <w:rsid w:val="00130583"/>
    <w:rsid w:val="00151EFE"/>
    <w:rsid w:val="00187167"/>
    <w:rsid w:val="001A01F0"/>
    <w:rsid w:val="001A0B36"/>
    <w:rsid w:val="001A4F13"/>
    <w:rsid w:val="001B2FEF"/>
    <w:rsid w:val="001B4186"/>
    <w:rsid w:val="001C2CEC"/>
    <w:rsid w:val="001D72C6"/>
    <w:rsid w:val="001F7561"/>
    <w:rsid w:val="002015A2"/>
    <w:rsid w:val="00227CC6"/>
    <w:rsid w:val="00243DE7"/>
    <w:rsid w:val="0029442C"/>
    <w:rsid w:val="00296B7C"/>
    <w:rsid w:val="002E555D"/>
    <w:rsid w:val="002E57B3"/>
    <w:rsid w:val="003344EE"/>
    <w:rsid w:val="00347FEB"/>
    <w:rsid w:val="00362D4D"/>
    <w:rsid w:val="00366DA2"/>
    <w:rsid w:val="00371943"/>
    <w:rsid w:val="003A38AF"/>
    <w:rsid w:val="003B7D74"/>
    <w:rsid w:val="003C7F5C"/>
    <w:rsid w:val="003F0067"/>
    <w:rsid w:val="004526AE"/>
    <w:rsid w:val="00453E9A"/>
    <w:rsid w:val="0046689C"/>
    <w:rsid w:val="00473B16"/>
    <w:rsid w:val="00491073"/>
    <w:rsid w:val="004E3BCB"/>
    <w:rsid w:val="004F457F"/>
    <w:rsid w:val="00503320"/>
    <w:rsid w:val="005177E6"/>
    <w:rsid w:val="00536B0D"/>
    <w:rsid w:val="00545103"/>
    <w:rsid w:val="005509C0"/>
    <w:rsid w:val="00551E56"/>
    <w:rsid w:val="005554F4"/>
    <w:rsid w:val="0055590F"/>
    <w:rsid w:val="005926AA"/>
    <w:rsid w:val="005A0720"/>
    <w:rsid w:val="005A289F"/>
    <w:rsid w:val="005A38A8"/>
    <w:rsid w:val="005B20C0"/>
    <w:rsid w:val="005B5512"/>
    <w:rsid w:val="005E4967"/>
    <w:rsid w:val="00600495"/>
    <w:rsid w:val="0060190A"/>
    <w:rsid w:val="006034DA"/>
    <w:rsid w:val="00620B80"/>
    <w:rsid w:val="006459C9"/>
    <w:rsid w:val="00681647"/>
    <w:rsid w:val="006A7E34"/>
    <w:rsid w:val="006D0CB3"/>
    <w:rsid w:val="006F3DCE"/>
    <w:rsid w:val="00707A56"/>
    <w:rsid w:val="0072794F"/>
    <w:rsid w:val="00754BC8"/>
    <w:rsid w:val="007753BF"/>
    <w:rsid w:val="00775EA4"/>
    <w:rsid w:val="0078050E"/>
    <w:rsid w:val="007B00FF"/>
    <w:rsid w:val="007C1D7C"/>
    <w:rsid w:val="007C6730"/>
    <w:rsid w:val="007E2186"/>
    <w:rsid w:val="007E278A"/>
    <w:rsid w:val="007F49AA"/>
    <w:rsid w:val="0081022D"/>
    <w:rsid w:val="0081059E"/>
    <w:rsid w:val="00827277"/>
    <w:rsid w:val="0082733B"/>
    <w:rsid w:val="00842666"/>
    <w:rsid w:val="00843C20"/>
    <w:rsid w:val="00847AC7"/>
    <w:rsid w:val="00880C80"/>
    <w:rsid w:val="008B4F3B"/>
    <w:rsid w:val="008E4985"/>
    <w:rsid w:val="0092185F"/>
    <w:rsid w:val="0093154B"/>
    <w:rsid w:val="00964222"/>
    <w:rsid w:val="009746E3"/>
    <w:rsid w:val="00975E36"/>
    <w:rsid w:val="00980A5F"/>
    <w:rsid w:val="009A33A4"/>
    <w:rsid w:val="009A6D3D"/>
    <w:rsid w:val="00A023A6"/>
    <w:rsid w:val="00A132F3"/>
    <w:rsid w:val="00A4253D"/>
    <w:rsid w:val="00A55AA4"/>
    <w:rsid w:val="00A702D3"/>
    <w:rsid w:val="00A74023"/>
    <w:rsid w:val="00A92E38"/>
    <w:rsid w:val="00AC6FDD"/>
    <w:rsid w:val="00B2477E"/>
    <w:rsid w:val="00B63979"/>
    <w:rsid w:val="00B75F65"/>
    <w:rsid w:val="00B8073C"/>
    <w:rsid w:val="00B942E9"/>
    <w:rsid w:val="00BC409C"/>
    <w:rsid w:val="00BD19FB"/>
    <w:rsid w:val="00BF0AC6"/>
    <w:rsid w:val="00BF4432"/>
    <w:rsid w:val="00C02031"/>
    <w:rsid w:val="00C360A0"/>
    <w:rsid w:val="00C4631D"/>
    <w:rsid w:val="00C64D19"/>
    <w:rsid w:val="00C775E8"/>
    <w:rsid w:val="00CB23B8"/>
    <w:rsid w:val="00CB4223"/>
    <w:rsid w:val="00CC4AC1"/>
    <w:rsid w:val="00CF5B65"/>
    <w:rsid w:val="00D21F76"/>
    <w:rsid w:val="00D311D7"/>
    <w:rsid w:val="00D35569"/>
    <w:rsid w:val="00D42E92"/>
    <w:rsid w:val="00D56509"/>
    <w:rsid w:val="00D710A1"/>
    <w:rsid w:val="00E04C79"/>
    <w:rsid w:val="00E1765A"/>
    <w:rsid w:val="00E33A2A"/>
    <w:rsid w:val="00E91747"/>
    <w:rsid w:val="00EA2FBC"/>
    <w:rsid w:val="00EC06F7"/>
    <w:rsid w:val="00EC5C96"/>
    <w:rsid w:val="00ED0873"/>
    <w:rsid w:val="00ED5599"/>
    <w:rsid w:val="00EE4555"/>
    <w:rsid w:val="00EF74E8"/>
    <w:rsid w:val="00F309E5"/>
    <w:rsid w:val="00F34407"/>
    <w:rsid w:val="00F43C71"/>
    <w:rsid w:val="00F460A2"/>
    <w:rsid w:val="00F46264"/>
    <w:rsid w:val="00F53EC3"/>
    <w:rsid w:val="00F7201C"/>
    <w:rsid w:val="00F74CE5"/>
    <w:rsid w:val="00F93D86"/>
    <w:rsid w:val="00FB58B8"/>
    <w:rsid w:val="00FB64BA"/>
    <w:rsid w:val="00FD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B8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20B80"/>
    <w:pPr>
      <w:keepNext/>
      <w:jc w:val="center"/>
      <w:outlineLvl w:val="1"/>
    </w:pPr>
    <w:rPr>
      <w:rFonts w:eastAsia="Arial Unicode MS"/>
      <w:i/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620B80"/>
    <w:pPr>
      <w:keepNext/>
      <w:jc w:val="center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20B80"/>
    <w:rPr>
      <w:rFonts w:ascii="Times New Roman" w:eastAsia="Arial Unicode MS" w:hAnsi="Times New Roman" w:cs="Times New Roman"/>
      <w:i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620B80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620B8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34D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08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873"/>
    <w:rPr>
      <w:rFonts w:ascii="Tahoma" w:eastAsia="Calibri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rsid w:val="00EE4555"/>
    <w:pPr>
      <w:spacing w:after="120" w:line="480" w:lineRule="auto"/>
    </w:pPr>
    <w:rPr>
      <w:rFonts w:eastAsia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EE45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A702D3"/>
    <w:rPr>
      <w:color w:val="800080" w:themeColor="followedHyperlink"/>
      <w:u w:val="single"/>
    </w:rPr>
  </w:style>
  <w:style w:type="character" w:customStyle="1" w:styleId="a8">
    <w:name w:val="Основной текст_"/>
    <w:basedOn w:val="a0"/>
    <w:link w:val="1"/>
    <w:rsid w:val="003344EE"/>
    <w:rPr>
      <w:rFonts w:ascii="Trebuchet MS" w:eastAsia="Trebuchet MS" w:hAnsi="Trebuchet MS" w:cs="Trebuchet MS"/>
      <w:spacing w:val="4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8"/>
    <w:rsid w:val="003344EE"/>
    <w:pPr>
      <w:widowControl w:val="0"/>
      <w:shd w:val="clear" w:color="auto" w:fill="FFFFFF"/>
      <w:spacing w:before="240" w:after="240" w:line="264" w:lineRule="exact"/>
      <w:jc w:val="both"/>
    </w:pPr>
    <w:rPr>
      <w:rFonts w:ascii="Trebuchet MS" w:eastAsia="Trebuchet MS" w:hAnsi="Trebuchet MS" w:cs="Trebuchet MS"/>
      <w:spacing w:val="4"/>
      <w:lang w:eastAsia="en-US"/>
    </w:rPr>
  </w:style>
  <w:style w:type="character" w:customStyle="1" w:styleId="apple-converted-space">
    <w:name w:val="apple-converted-space"/>
    <w:basedOn w:val="a0"/>
    <w:rsid w:val="00BF4432"/>
  </w:style>
  <w:style w:type="table" w:styleId="a9">
    <w:name w:val="Table Grid"/>
    <w:basedOn w:val="a1"/>
    <w:uiPriority w:val="59"/>
    <w:rsid w:val="00980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B8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20B80"/>
    <w:pPr>
      <w:keepNext/>
      <w:jc w:val="center"/>
      <w:outlineLvl w:val="1"/>
    </w:pPr>
    <w:rPr>
      <w:rFonts w:eastAsia="Arial Unicode MS"/>
      <w:i/>
      <w:sz w:val="24"/>
    </w:rPr>
  </w:style>
  <w:style w:type="paragraph" w:styleId="7">
    <w:name w:val="heading 7"/>
    <w:basedOn w:val="a"/>
    <w:next w:val="a"/>
    <w:link w:val="70"/>
    <w:semiHidden/>
    <w:unhideWhenUsed/>
    <w:qFormat/>
    <w:rsid w:val="00620B80"/>
    <w:pPr>
      <w:keepNext/>
      <w:jc w:val="center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20B80"/>
    <w:rPr>
      <w:rFonts w:ascii="Times New Roman" w:eastAsia="Arial Unicode MS" w:hAnsi="Times New Roman" w:cs="Times New Roman"/>
      <w:i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620B80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620B8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034D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D08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0873"/>
    <w:rPr>
      <w:rFonts w:ascii="Tahoma" w:eastAsia="Calibri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rsid w:val="00EE4555"/>
    <w:pPr>
      <w:spacing w:after="120" w:line="480" w:lineRule="auto"/>
    </w:pPr>
    <w:rPr>
      <w:rFonts w:eastAsia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EE45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A702D3"/>
    <w:rPr>
      <w:color w:val="800080" w:themeColor="followedHyperlink"/>
      <w:u w:val="single"/>
    </w:rPr>
  </w:style>
  <w:style w:type="character" w:customStyle="1" w:styleId="a8">
    <w:name w:val="Основной текст_"/>
    <w:basedOn w:val="a0"/>
    <w:link w:val="1"/>
    <w:rsid w:val="003344EE"/>
    <w:rPr>
      <w:rFonts w:ascii="Trebuchet MS" w:eastAsia="Trebuchet MS" w:hAnsi="Trebuchet MS" w:cs="Trebuchet MS"/>
      <w:spacing w:val="4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8"/>
    <w:rsid w:val="003344EE"/>
    <w:pPr>
      <w:widowControl w:val="0"/>
      <w:shd w:val="clear" w:color="auto" w:fill="FFFFFF"/>
      <w:spacing w:before="240" w:after="240" w:line="264" w:lineRule="exact"/>
      <w:jc w:val="both"/>
    </w:pPr>
    <w:rPr>
      <w:rFonts w:ascii="Trebuchet MS" w:eastAsia="Trebuchet MS" w:hAnsi="Trebuchet MS" w:cs="Trebuchet MS"/>
      <w:spacing w:val="4"/>
      <w:lang w:eastAsia="en-US"/>
    </w:rPr>
  </w:style>
  <w:style w:type="character" w:customStyle="1" w:styleId="apple-converted-space">
    <w:name w:val="apple-converted-space"/>
    <w:basedOn w:val="a0"/>
    <w:rsid w:val="00BF4432"/>
  </w:style>
  <w:style w:type="table" w:styleId="a9">
    <w:name w:val="Table Grid"/>
    <w:basedOn w:val="a1"/>
    <w:uiPriority w:val="59"/>
    <w:rsid w:val="00980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74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60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0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1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3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7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3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3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7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1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5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84682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26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3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03651">
                  <w:marLeft w:val="0"/>
                  <w:marRight w:val="0"/>
                  <w:marTop w:val="0"/>
                  <w:marBottom w:val="0"/>
                  <w:divBdr>
                    <w:top w:val="single" w:sz="6" w:space="0" w:color="708A96"/>
                    <w:left w:val="single" w:sz="6" w:space="0" w:color="708A96"/>
                    <w:bottom w:val="single" w:sz="6" w:space="0" w:color="708A96"/>
                    <w:right w:val="single" w:sz="6" w:space="0" w:color="708A96"/>
                  </w:divBdr>
                  <w:divsChild>
                    <w:div w:id="118967841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74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7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4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9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7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9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98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6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27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0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6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0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4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3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6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7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4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0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9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7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7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0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4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3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5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894888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37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5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84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760508">
                  <w:marLeft w:val="0"/>
                  <w:marRight w:val="0"/>
                  <w:marTop w:val="0"/>
                  <w:marBottom w:val="0"/>
                  <w:divBdr>
                    <w:top w:val="single" w:sz="6" w:space="0" w:color="708A96"/>
                    <w:left w:val="single" w:sz="6" w:space="0" w:color="708A96"/>
                    <w:bottom w:val="single" w:sz="6" w:space="0" w:color="708A96"/>
                    <w:right w:val="single" w:sz="6" w:space="0" w:color="708A96"/>
                  </w:divBdr>
                  <w:divsChild>
                    <w:div w:id="71041698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66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98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0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1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2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58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3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0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15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0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6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3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5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F1FF8-340A-4184-8388-5FDB78188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2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Эрнст Светлана Александровна</dc:creator>
  <cp:lastModifiedBy>Алембеков Ринат Хуснуллович</cp:lastModifiedBy>
  <cp:revision>23</cp:revision>
  <cp:lastPrinted>2016-11-10T11:26:00Z</cp:lastPrinted>
  <dcterms:created xsi:type="dcterms:W3CDTF">2016-07-13T09:36:00Z</dcterms:created>
  <dcterms:modified xsi:type="dcterms:W3CDTF">2016-12-17T10:47:00Z</dcterms:modified>
</cp:coreProperties>
</file>