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AA4" w:rsidRPr="00C2137A" w:rsidRDefault="00A55AA4" w:rsidP="00A55AA4">
      <w:pPr>
        <w:tabs>
          <w:tab w:val="left" w:pos="0"/>
        </w:tabs>
        <w:ind w:right="-5"/>
        <w:jc w:val="center"/>
        <w:rPr>
          <w:b/>
          <w:sz w:val="26"/>
          <w:szCs w:val="26"/>
        </w:rPr>
      </w:pPr>
      <w:bookmarkStart w:id="0" w:name="_GoBack"/>
      <w:bookmarkEnd w:id="0"/>
      <w:r w:rsidRPr="00C2137A">
        <w:rPr>
          <w:b/>
          <w:sz w:val="26"/>
          <w:szCs w:val="26"/>
        </w:rPr>
        <w:t xml:space="preserve">Обзор изменений законодательства РФ в сфере закупок </w:t>
      </w:r>
      <w:r w:rsidR="00B263F0" w:rsidRPr="00C2137A">
        <w:rPr>
          <w:b/>
          <w:sz w:val="26"/>
          <w:szCs w:val="26"/>
        </w:rPr>
        <w:t xml:space="preserve">за </w:t>
      </w:r>
      <w:r w:rsidR="00CF2567">
        <w:rPr>
          <w:b/>
          <w:sz w:val="26"/>
          <w:szCs w:val="26"/>
        </w:rPr>
        <w:t>сентябрь</w:t>
      </w:r>
      <w:r w:rsidR="00B263F0" w:rsidRPr="00C2137A">
        <w:rPr>
          <w:b/>
          <w:sz w:val="26"/>
          <w:szCs w:val="26"/>
        </w:rPr>
        <w:t xml:space="preserve"> - </w:t>
      </w:r>
      <w:r w:rsidR="00CF2567">
        <w:rPr>
          <w:b/>
          <w:sz w:val="26"/>
          <w:szCs w:val="26"/>
        </w:rPr>
        <w:t>октябрь</w:t>
      </w:r>
      <w:r w:rsidR="00B263F0" w:rsidRPr="00C2137A">
        <w:rPr>
          <w:b/>
          <w:sz w:val="26"/>
          <w:szCs w:val="26"/>
        </w:rPr>
        <w:t xml:space="preserve"> 2018 года</w:t>
      </w:r>
    </w:p>
    <w:p w:rsidR="00A55AA4" w:rsidRDefault="00A55AA4" w:rsidP="00A55AA4">
      <w:pPr>
        <w:ind w:firstLine="567"/>
        <w:rPr>
          <w:b/>
          <w:bCs/>
          <w:sz w:val="24"/>
          <w:szCs w:val="24"/>
        </w:rPr>
      </w:pPr>
    </w:p>
    <w:tbl>
      <w:tblPr>
        <w:tblStyle w:val="a9"/>
        <w:tblW w:w="15700" w:type="dxa"/>
        <w:tblLayout w:type="fixed"/>
        <w:tblLook w:val="04A0" w:firstRow="1" w:lastRow="0" w:firstColumn="1" w:lastColumn="0" w:noHBand="0" w:noVBand="1"/>
      </w:tblPr>
      <w:tblGrid>
        <w:gridCol w:w="532"/>
        <w:gridCol w:w="4396"/>
        <w:gridCol w:w="8930"/>
        <w:gridCol w:w="1842"/>
      </w:tblGrid>
      <w:tr w:rsidR="00A55AA4" w:rsidRPr="00806501" w:rsidTr="00C2137A">
        <w:trPr>
          <w:trHeight w:val="860"/>
        </w:trPr>
        <w:tc>
          <w:tcPr>
            <w:tcW w:w="15700" w:type="dxa"/>
            <w:gridSpan w:val="4"/>
            <w:vAlign w:val="center"/>
          </w:tcPr>
          <w:p w:rsidR="00A55AA4" w:rsidRPr="00C2137A" w:rsidRDefault="00A55AA4" w:rsidP="00902A21">
            <w:pPr>
              <w:jc w:val="center"/>
              <w:rPr>
                <w:b/>
                <w:sz w:val="24"/>
                <w:szCs w:val="24"/>
              </w:rPr>
            </w:pPr>
            <w:r w:rsidRPr="00C2137A">
              <w:rPr>
                <w:b/>
                <w:sz w:val="24"/>
                <w:szCs w:val="24"/>
              </w:rPr>
              <w:t>Федеральный закон от 05.04.2013 № 44-ФЗ</w:t>
            </w:r>
          </w:p>
          <w:p w:rsidR="00A55AA4" w:rsidRPr="00C2137A" w:rsidRDefault="00A55AA4" w:rsidP="00902A21">
            <w:pPr>
              <w:jc w:val="center"/>
              <w:rPr>
                <w:b/>
                <w:sz w:val="24"/>
                <w:szCs w:val="24"/>
              </w:rPr>
            </w:pPr>
            <w:r w:rsidRPr="00C2137A">
              <w:rPr>
                <w:b/>
                <w:sz w:val="24"/>
                <w:szCs w:val="24"/>
              </w:rPr>
              <w:t>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A55AA4" w:rsidRPr="00806501" w:rsidTr="00B263F0">
        <w:tc>
          <w:tcPr>
            <w:tcW w:w="532" w:type="dxa"/>
            <w:vAlign w:val="center"/>
          </w:tcPr>
          <w:p w:rsidR="00A55AA4" w:rsidRPr="00C2137A" w:rsidRDefault="00A55AA4" w:rsidP="00902A21">
            <w:pPr>
              <w:jc w:val="center"/>
              <w:rPr>
                <w:b/>
                <w:sz w:val="24"/>
                <w:szCs w:val="24"/>
              </w:rPr>
            </w:pPr>
            <w:r w:rsidRPr="00C2137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396" w:type="dxa"/>
            <w:vAlign w:val="center"/>
          </w:tcPr>
          <w:p w:rsidR="00A55AA4" w:rsidRPr="00C2137A" w:rsidRDefault="00A55AA4" w:rsidP="00902A21">
            <w:pPr>
              <w:jc w:val="center"/>
              <w:rPr>
                <w:b/>
                <w:sz w:val="24"/>
                <w:szCs w:val="24"/>
              </w:rPr>
            </w:pPr>
            <w:r w:rsidRPr="00C2137A">
              <w:rPr>
                <w:b/>
                <w:sz w:val="24"/>
                <w:szCs w:val="24"/>
              </w:rPr>
              <w:t>Наименование и реквизиты нормативного документа</w:t>
            </w:r>
          </w:p>
        </w:tc>
        <w:tc>
          <w:tcPr>
            <w:tcW w:w="8930" w:type="dxa"/>
            <w:vAlign w:val="center"/>
          </w:tcPr>
          <w:p w:rsidR="00A55AA4" w:rsidRPr="00C2137A" w:rsidRDefault="00A55AA4" w:rsidP="00902A21">
            <w:pPr>
              <w:jc w:val="center"/>
              <w:rPr>
                <w:b/>
                <w:sz w:val="24"/>
                <w:szCs w:val="24"/>
              </w:rPr>
            </w:pPr>
            <w:r w:rsidRPr="00C2137A">
              <w:rPr>
                <w:b/>
                <w:sz w:val="24"/>
                <w:szCs w:val="24"/>
              </w:rPr>
              <w:t>Краткое содержание нормативного документа</w:t>
            </w:r>
          </w:p>
        </w:tc>
        <w:tc>
          <w:tcPr>
            <w:tcW w:w="1842" w:type="dxa"/>
          </w:tcPr>
          <w:p w:rsidR="00A55AA4" w:rsidRPr="00C2137A" w:rsidRDefault="00A55AA4" w:rsidP="00902A21">
            <w:pPr>
              <w:jc w:val="center"/>
              <w:rPr>
                <w:b/>
                <w:sz w:val="24"/>
                <w:szCs w:val="24"/>
              </w:rPr>
            </w:pPr>
            <w:r w:rsidRPr="00C2137A">
              <w:rPr>
                <w:b/>
                <w:sz w:val="24"/>
                <w:szCs w:val="24"/>
              </w:rPr>
              <w:t xml:space="preserve">Дата вступления в силу </w:t>
            </w:r>
            <w:proofErr w:type="gramStart"/>
            <w:r w:rsidRPr="00C2137A">
              <w:rPr>
                <w:b/>
                <w:sz w:val="24"/>
                <w:szCs w:val="24"/>
              </w:rPr>
              <w:t>нормативно</w:t>
            </w:r>
            <w:r w:rsidR="00D71802" w:rsidRPr="00C2137A">
              <w:rPr>
                <w:b/>
                <w:sz w:val="24"/>
                <w:szCs w:val="24"/>
              </w:rPr>
              <w:t>-</w:t>
            </w:r>
            <w:proofErr w:type="spellStart"/>
            <w:r w:rsidRPr="00C2137A">
              <w:rPr>
                <w:b/>
                <w:sz w:val="24"/>
                <w:szCs w:val="24"/>
              </w:rPr>
              <w:t>го</w:t>
            </w:r>
            <w:proofErr w:type="spellEnd"/>
            <w:proofErr w:type="gramEnd"/>
            <w:r w:rsidRPr="00C2137A">
              <w:rPr>
                <w:b/>
                <w:sz w:val="24"/>
                <w:szCs w:val="24"/>
              </w:rPr>
              <w:t xml:space="preserve"> документа</w:t>
            </w:r>
          </w:p>
        </w:tc>
      </w:tr>
      <w:tr w:rsidR="00D054FB" w:rsidRPr="00806501" w:rsidTr="00B263F0">
        <w:tc>
          <w:tcPr>
            <w:tcW w:w="532" w:type="dxa"/>
          </w:tcPr>
          <w:p w:rsidR="00D054FB" w:rsidRPr="00C2137A" w:rsidRDefault="003D6073" w:rsidP="001F1BB8">
            <w:pPr>
              <w:rPr>
                <w:sz w:val="24"/>
                <w:szCs w:val="24"/>
              </w:rPr>
            </w:pPr>
            <w:r w:rsidRPr="00C2137A">
              <w:rPr>
                <w:sz w:val="24"/>
                <w:szCs w:val="24"/>
              </w:rPr>
              <w:t>1</w:t>
            </w:r>
          </w:p>
        </w:tc>
        <w:tc>
          <w:tcPr>
            <w:tcW w:w="4396" w:type="dxa"/>
          </w:tcPr>
          <w:p w:rsidR="001238DF" w:rsidRPr="001238DF" w:rsidRDefault="001238DF" w:rsidP="001238DF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«</w:t>
            </w:r>
            <w:r w:rsidRPr="001238DF">
              <w:rPr>
                <w:iCs/>
                <w:sz w:val="24"/>
                <w:szCs w:val="24"/>
              </w:rPr>
              <w:t>Положение об установлении форм документов, применяемых при казначейском обеспечении обязатель</w:t>
            </w:r>
            <w:proofErr w:type="gramStart"/>
            <w:r w:rsidRPr="001238DF">
              <w:rPr>
                <w:iCs/>
                <w:sz w:val="24"/>
                <w:szCs w:val="24"/>
              </w:rPr>
              <w:t>ств пр</w:t>
            </w:r>
            <w:proofErr w:type="gramEnd"/>
            <w:r w:rsidRPr="001238DF">
              <w:rPr>
                <w:iCs/>
                <w:sz w:val="24"/>
                <w:szCs w:val="24"/>
              </w:rPr>
              <w:t>и банковском сопровождении государственных контрактов, и порядка их заполнения</w:t>
            </w:r>
            <w:r>
              <w:rPr>
                <w:iCs/>
                <w:sz w:val="24"/>
                <w:szCs w:val="24"/>
              </w:rPr>
              <w:t xml:space="preserve">» </w:t>
            </w:r>
            <w:r w:rsidRPr="001238DF">
              <w:rPr>
                <w:iCs/>
                <w:sz w:val="24"/>
                <w:szCs w:val="24"/>
              </w:rPr>
              <w:t>(утв</w:t>
            </w:r>
            <w:r>
              <w:rPr>
                <w:iCs/>
                <w:sz w:val="24"/>
                <w:szCs w:val="24"/>
              </w:rPr>
              <w:t>ерждено</w:t>
            </w:r>
            <w:r w:rsidRPr="001238DF">
              <w:rPr>
                <w:iCs/>
                <w:sz w:val="24"/>
                <w:szCs w:val="24"/>
              </w:rPr>
              <w:t xml:space="preserve"> Банком России </w:t>
            </w:r>
            <w:r>
              <w:rPr>
                <w:iCs/>
                <w:sz w:val="24"/>
                <w:szCs w:val="24"/>
              </w:rPr>
              <w:t>№ 641-П, Казначейством России №</w:t>
            </w:r>
            <w:r w:rsidRPr="001238DF">
              <w:rPr>
                <w:iCs/>
                <w:sz w:val="24"/>
                <w:szCs w:val="24"/>
              </w:rPr>
              <w:t xml:space="preserve"> 16н 20.04.2018)</w:t>
            </w:r>
          </w:p>
          <w:p w:rsidR="00D054FB" w:rsidRPr="00C2137A" w:rsidRDefault="001238DF" w:rsidP="001238DF">
            <w:pPr>
              <w:rPr>
                <w:iCs/>
                <w:sz w:val="24"/>
                <w:szCs w:val="24"/>
              </w:rPr>
            </w:pPr>
            <w:r w:rsidRPr="001238DF">
              <w:rPr>
                <w:iCs/>
                <w:sz w:val="24"/>
                <w:szCs w:val="24"/>
              </w:rPr>
              <w:t>(Зарегистрирова</w:t>
            </w:r>
            <w:r>
              <w:rPr>
                <w:iCs/>
                <w:sz w:val="24"/>
                <w:szCs w:val="24"/>
              </w:rPr>
              <w:t xml:space="preserve">но в </w:t>
            </w:r>
            <w:proofErr w:type="gramStart"/>
            <w:r>
              <w:rPr>
                <w:iCs/>
                <w:sz w:val="24"/>
                <w:szCs w:val="24"/>
              </w:rPr>
              <w:t>Минюсте</w:t>
            </w:r>
            <w:proofErr w:type="gramEnd"/>
            <w:r>
              <w:rPr>
                <w:iCs/>
                <w:sz w:val="24"/>
                <w:szCs w:val="24"/>
              </w:rPr>
              <w:t xml:space="preserve"> России 24.08.2018 №</w:t>
            </w:r>
            <w:r w:rsidRPr="001238DF">
              <w:rPr>
                <w:iCs/>
                <w:sz w:val="24"/>
                <w:szCs w:val="24"/>
              </w:rPr>
              <w:t xml:space="preserve"> 51995)</w:t>
            </w:r>
          </w:p>
        </w:tc>
        <w:tc>
          <w:tcPr>
            <w:tcW w:w="8930" w:type="dxa"/>
          </w:tcPr>
          <w:p w:rsidR="001238DF" w:rsidRPr="001238DF" w:rsidRDefault="001238DF" w:rsidP="001238DF">
            <w:pPr>
              <w:ind w:firstLine="459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Pr="001238DF">
              <w:rPr>
                <w:bCs/>
                <w:sz w:val="24"/>
                <w:szCs w:val="24"/>
              </w:rPr>
              <w:t>становлены формы и порядок заполнения следующих документов, применяемых при казначейском обеспечении обязатель</w:t>
            </w:r>
            <w:proofErr w:type="gramStart"/>
            <w:r w:rsidRPr="001238DF">
              <w:rPr>
                <w:bCs/>
                <w:sz w:val="24"/>
                <w:szCs w:val="24"/>
              </w:rPr>
              <w:t>ств пр</w:t>
            </w:r>
            <w:proofErr w:type="gramEnd"/>
            <w:r w:rsidRPr="001238DF">
              <w:rPr>
                <w:bCs/>
                <w:sz w:val="24"/>
                <w:szCs w:val="24"/>
              </w:rPr>
              <w:t xml:space="preserve">и банковском сопровождении </w:t>
            </w:r>
            <w:proofErr w:type="spellStart"/>
            <w:r w:rsidRPr="001238DF">
              <w:rPr>
                <w:bCs/>
                <w:sz w:val="24"/>
                <w:szCs w:val="24"/>
              </w:rPr>
              <w:t>госконтрактов</w:t>
            </w:r>
            <w:proofErr w:type="spellEnd"/>
            <w:r w:rsidRPr="001238DF">
              <w:rPr>
                <w:bCs/>
                <w:sz w:val="24"/>
                <w:szCs w:val="24"/>
              </w:rPr>
              <w:t>:</w:t>
            </w:r>
          </w:p>
          <w:p w:rsidR="001238DF" w:rsidRPr="001238DF" w:rsidRDefault="009427B8" w:rsidP="001238DF">
            <w:pPr>
              <w:ind w:firstLine="459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="001238DF" w:rsidRPr="001238DF">
              <w:rPr>
                <w:bCs/>
                <w:sz w:val="24"/>
                <w:szCs w:val="24"/>
              </w:rPr>
              <w:t>форма казначейского обеспечения обязательств;</w:t>
            </w:r>
          </w:p>
          <w:p w:rsidR="001238DF" w:rsidRPr="001238DF" w:rsidRDefault="009427B8" w:rsidP="001238DF">
            <w:pPr>
              <w:ind w:firstLine="459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="001238DF" w:rsidRPr="001238DF">
              <w:rPr>
                <w:bCs/>
                <w:sz w:val="24"/>
                <w:szCs w:val="24"/>
              </w:rPr>
              <w:t xml:space="preserve">форма заявления на выдачу (перевод, исполнение) казначейского обеспечения обязательств. </w:t>
            </w:r>
          </w:p>
          <w:p w:rsidR="001238DF" w:rsidRPr="001238DF" w:rsidRDefault="001238DF" w:rsidP="001238DF">
            <w:pPr>
              <w:ind w:firstLine="459"/>
              <w:jc w:val="both"/>
              <w:rPr>
                <w:bCs/>
                <w:sz w:val="24"/>
                <w:szCs w:val="24"/>
              </w:rPr>
            </w:pPr>
            <w:r w:rsidRPr="001238DF">
              <w:rPr>
                <w:bCs/>
                <w:sz w:val="24"/>
                <w:szCs w:val="24"/>
              </w:rPr>
              <w:t xml:space="preserve">Положение издано в </w:t>
            </w:r>
            <w:proofErr w:type="gramStart"/>
            <w:r w:rsidRPr="001238DF">
              <w:rPr>
                <w:bCs/>
                <w:sz w:val="24"/>
                <w:szCs w:val="24"/>
              </w:rPr>
              <w:t>соответствии</w:t>
            </w:r>
            <w:proofErr w:type="gramEnd"/>
            <w:r w:rsidRPr="001238DF">
              <w:rPr>
                <w:bCs/>
                <w:sz w:val="24"/>
                <w:szCs w:val="24"/>
              </w:rPr>
              <w:t xml:space="preserve"> с </w:t>
            </w:r>
            <w:proofErr w:type="spellStart"/>
            <w:r w:rsidRPr="001238DF">
              <w:rPr>
                <w:bCs/>
                <w:sz w:val="24"/>
                <w:szCs w:val="24"/>
              </w:rPr>
              <w:t>абз</w:t>
            </w:r>
            <w:proofErr w:type="spellEnd"/>
            <w:r w:rsidRPr="001238DF">
              <w:rPr>
                <w:bCs/>
                <w:sz w:val="24"/>
                <w:szCs w:val="24"/>
              </w:rPr>
              <w:t xml:space="preserve">. 6 ч. 10 ст. 5 Федерального закона от 5 декабря 2017 г. № 362-ФЗ «О федеральном бюджете на 2018 год и на плановый период 2019 и 2020 годов». </w:t>
            </w:r>
          </w:p>
          <w:p w:rsidR="00D054FB" w:rsidRPr="00C2137A" w:rsidRDefault="001238DF" w:rsidP="001238DF">
            <w:pPr>
              <w:ind w:firstLine="459"/>
              <w:rPr>
                <w:sz w:val="24"/>
                <w:szCs w:val="24"/>
              </w:rPr>
            </w:pPr>
            <w:r w:rsidRPr="001238DF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D054FB" w:rsidRPr="00C2137A" w:rsidRDefault="009427B8" w:rsidP="009427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A22675" w:rsidRPr="00C2137A">
              <w:rPr>
                <w:sz w:val="24"/>
                <w:szCs w:val="24"/>
              </w:rPr>
              <w:t>.</w:t>
            </w:r>
            <w:r w:rsidR="00FE7E2B" w:rsidRPr="00C2137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="00FE7E2B" w:rsidRPr="00C2137A">
              <w:rPr>
                <w:sz w:val="24"/>
                <w:szCs w:val="24"/>
              </w:rPr>
              <w:t>.</w:t>
            </w:r>
            <w:r w:rsidR="00A22675" w:rsidRPr="00C2137A">
              <w:rPr>
                <w:sz w:val="24"/>
                <w:szCs w:val="24"/>
              </w:rPr>
              <w:t>2018</w:t>
            </w:r>
          </w:p>
        </w:tc>
      </w:tr>
      <w:tr w:rsidR="00D054FB" w:rsidRPr="00806501" w:rsidTr="00B263F0">
        <w:tc>
          <w:tcPr>
            <w:tcW w:w="532" w:type="dxa"/>
          </w:tcPr>
          <w:p w:rsidR="00D054FB" w:rsidRPr="00C2137A" w:rsidRDefault="003D6073" w:rsidP="001F1BB8">
            <w:pPr>
              <w:rPr>
                <w:sz w:val="24"/>
                <w:szCs w:val="24"/>
              </w:rPr>
            </w:pPr>
            <w:r w:rsidRPr="00C2137A">
              <w:rPr>
                <w:sz w:val="24"/>
                <w:szCs w:val="24"/>
              </w:rPr>
              <w:t>2</w:t>
            </w:r>
          </w:p>
        </w:tc>
        <w:tc>
          <w:tcPr>
            <w:tcW w:w="4396" w:type="dxa"/>
          </w:tcPr>
          <w:p w:rsidR="009427B8" w:rsidRPr="009427B8" w:rsidRDefault="009427B8" w:rsidP="009427B8">
            <w:pPr>
              <w:rPr>
                <w:sz w:val="24"/>
                <w:szCs w:val="24"/>
              </w:rPr>
            </w:pPr>
            <w:r w:rsidRPr="009427B8">
              <w:rPr>
                <w:sz w:val="24"/>
                <w:szCs w:val="24"/>
              </w:rPr>
              <w:t xml:space="preserve">Постановление </w:t>
            </w:r>
            <w:r>
              <w:rPr>
                <w:sz w:val="24"/>
                <w:szCs w:val="24"/>
              </w:rPr>
              <w:t>Правительства РФ от 08.09.2018 №</w:t>
            </w:r>
            <w:r w:rsidRPr="009427B8">
              <w:rPr>
                <w:sz w:val="24"/>
                <w:szCs w:val="24"/>
              </w:rPr>
              <w:t xml:space="preserve"> 1074</w:t>
            </w:r>
          </w:p>
          <w:p w:rsidR="00D054FB" w:rsidRPr="00C2137A" w:rsidRDefault="009427B8" w:rsidP="009427B8">
            <w:pPr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9427B8">
              <w:rPr>
                <w:sz w:val="24"/>
                <w:szCs w:val="24"/>
              </w:rPr>
              <w:t>О федеральном органе исполнительной власти, уполномоченном на установление порядка определения начальной (максимальной) цены контракта, цены контракта, заключаемого с единственным поставщиком (подрядчиком, исполнителем), при осуществлении закупок топлива моторного, включая авт</w:t>
            </w:r>
            <w:r>
              <w:rPr>
                <w:sz w:val="24"/>
                <w:szCs w:val="24"/>
              </w:rPr>
              <w:t>омобильный и авиационный бензин»</w:t>
            </w:r>
          </w:p>
        </w:tc>
        <w:tc>
          <w:tcPr>
            <w:tcW w:w="8930" w:type="dxa"/>
          </w:tcPr>
          <w:p w:rsidR="00D054FB" w:rsidRPr="00C2137A" w:rsidRDefault="009427B8" w:rsidP="00A05739">
            <w:pPr>
              <w:ind w:firstLine="459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</w:t>
            </w:r>
            <w:r w:rsidRPr="009427B8">
              <w:rPr>
                <w:sz w:val="24"/>
                <w:szCs w:val="24"/>
              </w:rPr>
              <w:t xml:space="preserve"> соответствии с ч. 22 ст. 22 Закона № 44-ФЗ определено, что ФАС России установит порядок определения начальной (максимальной) цены контракта, а также цены контракта, заключаемого с единственным поставщиком (подрядчиком, исполнителем), при осуществлении по Закону № 44-ФЗ закупок топлива моторного, включая автомобильный и авиационный бензин,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</w:t>
            </w:r>
            <w:proofErr w:type="gramEnd"/>
            <w:r w:rsidRPr="009427B8">
              <w:rPr>
                <w:sz w:val="24"/>
                <w:szCs w:val="24"/>
              </w:rPr>
              <w:t xml:space="preserve"> сфере закупок товаров, работ, услуг для обеспечения государственных и муниципальных нужд.</w:t>
            </w:r>
          </w:p>
        </w:tc>
        <w:tc>
          <w:tcPr>
            <w:tcW w:w="1842" w:type="dxa"/>
          </w:tcPr>
          <w:p w:rsidR="00D054FB" w:rsidRPr="00C2137A" w:rsidRDefault="009427B8" w:rsidP="009427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26.09.2018</w:t>
            </w:r>
          </w:p>
        </w:tc>
      </w:tr>
      <w:tr w:rsidR="003D6073" w:rsidRPr="00806501" w:rsidTr="00B263F0">
        <w:tc>
          <w:tcPr>
            <w:tcW w:w="532" w:type="dxa"/>
          </w:tcPr>
          <w:p w:rsidR="003D6073" w:rsidRPr="00C2137A" w:rsidRDefault="003D6073" w:rsidP="001F1BB8">
            <w:pPr>
              <w:rPr>
                <w:sz w:val="24"/>
                <w:szCs w:val="24"/>
              </w:rPr>
            </w:pPr>
            <w:r w:rsidRPr="00C2137A">
              <w:rPr>
                <w:sz w:val="24"/>
                <w:szCs w:val="24"/>
              </w:rPr>
              <w:t>3</w:t>
            </w:r>
          </w:p>
        </w:tc>
        <w:tc>
          <w:tcPr>
            <w:tcW w:w="4396" w:type="dxa"/>
          </w:tcPr>
          <w:p w:rsidR="009427B8" w:rsidRPr="009427B8" w:rsidRDefault="009427B8" w:rsidP="009427B8">
            <w:pPr>
              <w:rPr>
                <w:sz w:val="24"/>
                <w:szCs w:val="24"/>
              </w:rPr>
            </w:pPr>
            <w:r w:rsidRPr="009427B8">
              <w:rPr>
                <w:sz w:val="24"/>
                <w:szCs w:val="24"/>
              </w:rPr>
              <w:t>Постановление Правительст</w:t>
            </w:r>
            <w:r>
              <w:rPr>
                <w:sz w:val="24"/>
                <w:szCs w:val="24"/>
              </w:rPr>
              <w:t>ва РФ от 20.09.2018 №</w:t>
            </w:r>
            <w:r w:rsidRPr="009427B8">
              <w:rPr>
                <w:sz w:val="24"/>
                <w:szCs w:val="24"/>
              </w:rPr>
              <w:t xml:space="preserve"> 1117</w:t>
            </w:r>
          </w:p>
          <w:p w:rsidR="003D6073" w:rsidRPr="00C2137A" w:rsidRDefault="009427B8" w:rsidP="00942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9427B8">
              <w:rPr>
                <w:sz w:val="24"/>
                <w:szCs w:val="24"/>
              </w:rPr>
              <w:t xml:space="preserve">О внесении изменений в постановление Правительства Российской Федерации от 20 сентября </w:t>
            </w:r>
            <w:r w:rsidRPr="009427B8">
              <w:rPr>
                <w:sz w:val="24"/>
                <w:szCs w:val="24"/>
              </w:rPr>
              <w:lastRenderedPageBreak/>
              <w:t xml:space="preserve">2014 г. </w:t>
            </w:r>
            <w:r>
              <w:rPr>
                <w:sz w:val="24"/>
                <w:szCs w:val="24"/>
              </w:rPr>
              <w:t>№</w:t>
            </w:r>
            <w:r w:rsidRPr="009427B8">
              <w:rPr>
                <w:sz w:val="24"/>
                <w:szCs w:val="24"/>
              </w:rPr>
              <w:t xml:space="preserve"> 963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930" w:type="dxa"/>
          </w:tcPr>
          <w:p w:rsidR="009427B8" w:rsidRPr="009427B8" w:rsidRDefault="009427B8" w:rsidP="009427B8">
            <w:pPr>
              <w:ind w:firstLine="459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В</w:t>
            </w:r>
            <w:r w:rsidRPr="009427B8">
              <w:rPr>
                <w:bCs/>
                <w:sz w:val="24"/>
                <w:szCs w:val="24"/>
              </w:rPr>
              <w:t xml:space="preserve">несены изменения в постановление Правительства РФ от 20 сентября 2014 г. № 963 (далее – Постановление № 963), которым в соответствии со ст. 35 Закона № 44-ФЗ утверждены правила осуществления банковского сопровождения контрактов (далее – Правила). </w:t>
            </w:r>
          </w:p>
          <w:p w:rsidR="009427B8" w:rsidRPr="009427B8" w:rsidRDefault="009427B8" w:rsidP="009427B8">
            <w:pPr>
              <w:ind w:firstLine="459"/>
              <w:jc w:val="both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Б</w:t>
            </w:r>
            <w:r w:rsidRPr="009427B8">
              <w:rPr>
                <w:bCs/>
                <w:sz w:val="24"/>
                <w:szCs w:val="24"/>
              </w:rPr>
              <w:t xml:space="preserve">анковское сопровождение контрактов </w:t>
            </w:r>
            <w:r>
              <w:rPr>
                <w:bCs/>
                <w:sz w:val="24"/>
                <w:szCs w:val="24"/>
              </w:rPr>
              <w:t>подразделяется на</w:t>
            </w:r>
            <w:r w:rsidRPr="009427B8">
              <w:rPr>
                <w:bCs/>
                <w:sz w:val="24"/>
                <w:szCs w:val="24"/>
              </w:rPr>
              <w:t xml:space="preserve"> дв</w:t>
            </w:r>
            <w:r>
              <w:rPr>
                <w:bCs/>
                <w:sz w:val="24"/>
                <w:szCs w:val="24"/>
              </w:rPr>
              <w:t>а</w:t>
            </w:r>
            <w:r w:rsidRPr="009427B8">
              <w:rPr>
                <w:bCs/>
                <w:sz w:val="24"/>
                <w:szCs w:val="24"/>
              </w:rPr>
              <w:t xml:space="preserve"> вид</w:t>
            </w:r>
            <w:r>
              <w:rPr>
                <w:bCs/>
                <w:sz w:val="24"/>
                <w:szCs w:val="24"/>
              </w:rPr>
              <w:t>а</w:t>
            </w:r>
            <w:r w:rsidRPr="009427B8">
              <w:rPr>
                <w:bCs/>
                <w:sz w:val="24"/>
                <w:szCs w:val="24"/>
              </w:rPr>
              <w:t xml:space="preserve">: первый </w:t>
            </w:r>
            <w:r w:rsidRPr="009427B8">
              <w:rPr>
                <w:bCs/>
                <w:sz w:val="24"/>
                <w:szCs w:val="24"/>
              </w:rPr>
              <w:lastRenderedPageBreak/>
              <w:t xml:space="preserve">заключается в проведении мониторинга расчетов в рамках исполнения контракта (далее – мониторинг), второй предусматривает оказание банком услуг, позволяющих обеспечить соответствие принимаемых товаров, работ (их результатов), услуг условиям контракта (далее – расширенное банковское сопровождение).  </w:t>
            </w:r>
            <w:proofErr w:type="gramEnd"/>
          </w:p>
          <w:p w:rsidR="009427B8" w:rsidRPr="009427B8" w:rsidRDefault="009427B8" w:rsidP="009427B8">
            <w:pPr>
              <w:ind w:firstLine="459"/>
              <w:jc w:val="both"/>
              <w:rPr>
                <w:bCs/>
                <w:sz w:val="24"/>
                <w:szCs w:val="24"/>
              </w:rPr>
            </w:pPr>
            <w:r w:rsidRPr="009427B8">
              <w:rPr>
                <w:bCs/>
                <w:sz w:val="24"/>
                <w:szCs w:val="24"/>
              </w:rPr>
              <w:t xml:space="preserve">Случаи, когда необходимо установить банковское сопровождение (как в </w:t>
            </w:r>
            <w:proofErr w:type="gramStart"/>
            <w:r w:rsidRPr="009427B8">
              <w:rPr>
                <w:bCs/>
                <w:sz w:val="24"/>
                <w:szCs w:val="24"/>
              </w:rPr>
              <w:t>виде</w:t>
            </w:r>
            <w:proofErr w:type="gramEnd"/>
            <w:r w:rsidRPr="009427B8">
              <w:rPr>
                <w:bCs/>
                <w:sz w:val="24"/>
                <w:szCs w:val="24"/>
              </w:rPr>
              <w:t xml:space="preserve"> мониторинга, так и расширенное), на федеральном уровне определены в п. 3 Постановления № 963. В новой редакции п. 3 Постановления № 963 с изменениями предусмотрено, что Правила распространяются на контракты, определенные Правительством РФ, которые заключены с поставщиками (подрядчиками, исполнителями), в отношении которых действуют введенные иностранным государством ограничительные меры - санкции. При этом при заключении такого контракта поставщики (подрядчики, исполнители) или заказчики обязаны привлекать для банковского сопровождения банки, в отношении которых Правительство РФ приняло решение об осуществлении ими деятельности по осуществлению банковского сопровождения таких контрактов. </w:t>
            </w:r>
          </w:p>
          <w:p w:rsidR="009427B8" w:rsidRPr="009427B8" w:rsidRDefault="009427B8" w:rsidP="009427B8">
            <w:pPr>
              <w:ind w:firstLine="459"/>
              <w:jc w:val="both"/>
              <w:rPr>
                <w:bCs/>
                <w:sz w:val="24"/>
                <w:szCs w:val="24"/>
              </w:rPr>
            </w:pPr>
            <w:proofErr w:type="gramStart"/>
            <w:r w:rsidRPr="009427B8">
              <w:rPr>
                <w:bCs/>
                <w:sz w:val="24"/>
                <w:szCs w:val="24"/>
              </w:rPr>
              <w:t>Изменения внесены также в п. 4 Постановления № 963, в новой редакции которого установлено, что минимальный размер начальной (максимальной) цены контракта (цены контракта с единственным поставщиком), при котором высшими исполнительными органами гос</w:t>
            </w:r>
            <w:r>
              <w:rPr>
                <w:bCs/>
                <w:sz w:val="24"/>
                <w:szCs w:val="24"/>
              </w:rPr>
              <w:t xml:space="preserve">ударственной </w:t>
            </w:r>
            <w:r w:rsidRPr="009427B8">
              <w:rPr>
                <w:bCs/>
                <w:sz w:val="24"/>
                <w:szCs w:val="24"/>
              </w:rPr>
              <w:t>власти субъектов РФ и местными администрациями определяются случаи осуществления банковского сопровождения контрактов в виде мониторинга или расширенного банковского сопровождения, может быть снижен, но до установленных пределов:</w:t>
            </w:r>
            <w:proofErr w:type="gramEnd"/>
          </w:p>
          <w:p w:rsidR="009427B8" w:rsidRPr="009427B8" w:rsidRDefault="009427B8" w:rsidP="009427B8">
            <w:pPr>
              <w:ind w:firstLine="459"/>
              <w:jc w:val="both"/>
              <w:rPr>
                <w:bCs/>
                <w:sz w:val="24"/>
                <w:szCs w:val="24"/>
              </w:rPr>
            </w:pPr>
            <w:r w:rsidRPr="009427B8">
              <w:rPr>
                <w:bCs/>
                <w:sz w:val="24"/>
                <w:szCs w:val="24"/>
              </w:rPr>
              <w:t>для мониторинга – до 100 млн. рублей (для уровня субъектов РФ), до 50 млн. рублей (для муниципального уровня);</w:t>
            </w:r>
          </w:p>
          <w:p w:rsidR="009427B8" w:rsidRPr="009427B8" w:rsidRDefault="009427B8" w:rsidP="009427B8">
            <w:pPr>
              <w:ind w:firstLine="459"/>
              <w:jc w:val="both"/>
              <w:rPr>
                <w:bCs/>
                <w:sz w:val="24"/>
                <w:szCs w:val="24"/>
              </w:rPr>
            </w:pPr>
            <w:r w:rsidRPr="009427B8">
              <w:rPr>
                <w:bCs/>
                <w:sz w:val="24"/>
                <w:szCs w:val="24"/>
              </w:rPr>
              <w:t xml:space="preserve">для расширенного банковского сопровождения - до 1 млрд. рублей (для уровня субъектов РФ), до 500 млн. рублей (для муниципального уровня). </w:t>
            </w:r>
          </w:p>
          <w:p w:rsidR="009427B8" w:rsidRPr="009427B8" w:rsidRDefault="009427B8" w:rsidP="009427B8">
            <w:pPr>
              <w:ind w:firstLine="459"/>
              <w:jc w:val="both"/>
              <w:rPr>
                <w:bCs/>
                <w:sz w:val="24"/>
                <w:szCs w:val="24"/>
              </w:rPr>
            </w:pPr>
            <w:r w:rsidRPr="009427B8">
              <w:rPr>
                <w:bCs/>
                <w:sz w:val="24"/>
                <w:szCs w:val="24"/>
              </w:rPr>
              <w:t>В новой редакции Постановления № 963 дополнительно предусмотрены размеры платы за расширенное банковское сопровождение:</w:t>
            </w:r>
          </w:p>
          <w:p w:rsidR="009427B8" w:rsidRPr="009427B8" w:rsidRDefault="009427B8" w:rsidP="009427B8">
            <w:pPr>
              <w:ind w:firstLine="459"/>
              <w:jc w:val="both"/>
              <w:rPr>
                <w:bCs/>
                <w:sz w:val="24"/>
                <w:szCs w:val="24"/>
              </w:rPr>
            </w:pPr>
            <w:r w:rsidRPr="009427B8">
              <w:rPr>
                <w:bCs/>
                <w:sz w:val="24"/>
                <w:szCs w:val="24"/>
              </w:rPr>
              <w:t>для контрактов с ценой от 500 млн. до 1 млрд. рублей – не более 1,15% цены контракта;</w:t>
            </w:r>
          </w:p>
          <w:p w:rsidR="00985297" w:rsidRPr="00C2137A" w:rsidRDefault="009427B8" w:rsidP="009427B8">
            <w:pPr>
              <w:ind w:firstLine="459"/>
              <w:jc w:val="both"/>
              <w:rPr>
                <w:bCs/>
                <w:sz w:val="24"/>
                <w:szCs w:val="24"/>
              </w:rPr>
            </w:pPr>
            <w:r w:rsidRPr="009427B8">
              <w:rPr>
                <w:bCs/>
                <w:sz w:val="24"/>
                <w:szCs w:val="24"/>
              </w:rPr>
              <w:t>для контрактов с ценой от 1 до 5 млрд. рублей – не более 1,12% цены контракта.</w:t>
            </w:r>
          </w:p>
        </w:tc>
        <w:tc>
          <w:tcPr>
            <w:tcW w:w="1842" w:type="dxa"/>
          </w:tcPr>
          <w:p w:rsidR="003D6073" w:rsidRPr="00C2137A" w:rsidRDefault="009427B8" w:rsidP="00933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29.09.2018</w:t>
            </w:r>
          </w:p>
        </w:tc>
      </w:tr>
      <w:tr w:rsidR="003D6073" w:rsidRPr="00806501" w:rsidTr="00B263F0">
        <w:tc>
          <w:tcPr>
            <w:tcW w:w="532" w:type="dxa"/>
          </w:tcPr>
          <w:p w:rsidR="003D6073" w:rsidRPr="00C2137A" w:rsidRDefault="003D6073" w:rsidP="001F1BB8">
            <w:pPr>
              <w:rPr>
                <w:sz w:val="24"/>
                <w:szCs w:val="24"/>
              </w:rPr>
            </w:pPr>
            <w:r w:rsidRPr="00C2137A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396" w:type="dxa"/>
          </w:tcPr>
          <w:p w:rsidR="009427B8" w:rsidRPr="009427B8" w:rsidRDefault="009427B8" w:rsidP="009427B8">
            <w:pPr>
              <w:rPr>
                <w:sz w:val="24"/>
                <w:szCs w:val="24"/>
              </w:rPr>
            </w:pPr>
            <w:r w:rsidRPr="009427B8">
              <w:rPr>
                <w:sz w:val="24"/>
                <w:szCs w:val="24"/>
              </w:rPr>
              <w:t xml:space="preserve">Постановление Правительства РФ от 20.09.2018 </w:t>
            </w:r>
            <w:r>
              <w:rPr>
                <w:sz w:val="24"/>
                <w:szCs w:val="24"/>
              </w:rPr>
              <w:t>№</w:t>
            </w:r>
            <w:r w:rsidRPr="009427B8">
              <w:rPr>
                <w:sz w:val="24"/>
                <w:szCs w:val="24"/>
              </w:rPr>
              <w:t xml:space="preserve"> 1119</w:t>
            </w:r>
          </w:p>
          <w:p w:rsidR="003D6073" w:rsidRPr="00C2137A" w:rsidRDefault="009427B8" w:rsidP="00942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9427B8">
              <w:rPr>
                <w:sz w:val="24"/>
                <w:szCs w:val="24"/>
              </w:rPr>
              <w:t xml:space="preserve">Об ограничениях допуска оружия спортивного огнестрельного с нарезным </w:t>
            </w:r>
            <w:r w:rsidRPr="009427B8">
              <w:rPr>
                <w:sz w:val="24"/>
                <w:szCs w:val="24"/>
              </w:rPr>
              <w:lastRenderedPageBreak/>
              <w:t>стволом, патронов и боеприпасов прочих и их деталей, происходящих из иностранных государств, для целей осуществления закупок для обеспечения госуд</w:t>
            </w:r>
            <w:r>
              <w:rPr>
                <w:sz w:val="24"/>
                <w:szCs w:val="24"/>
              </w:rPr>
              <w:t>арственных и муниципальных нужд»</w:t>
            </w:r>
          </w:p>
        </w:tc>
        <w:tc>
          <w:tcPr>
            <w:tcW w:w="8930" w:type="dxa"/>
          </w:tcPr>
          <w:p w:rsidR="009427B8" w:rsidRPr="009427B8" w:rsidRDefault="009427B8" w:rsidP="00A55133">
            <w:pPr>
              <w:ind w:firstLine="459"/>
              <w:jc w:val="both"/>
              <w:rPr>
                <w:sz w:val="24"/>
                <w:szCs w:val="24"/>
              </w:rPr>
            </w:pPr>
            <w:proofErr w:type="gramStart"/>
            <w:r w:rsidRPr="009427B8">
              <w:rPr>
                <w:sz w:val="24"/>
                <w:szCs w:val="24"/>
              </w:rPr>
              <w:lastRenderedPageBreak/>
              <w:t xml:space="preserve">Постановлением Правительства РФ от 20 сентября 2018 г. № 1119 (далее – Постановление № 1119) в соответствии с ч. 3 ст. 14 Закона № 44-ФЗ установлены ограничения допуска к участию в закупках для обеспечения государственных и муниципальных нужд оружия спортивного огнестрельного с нарезным стволом, </w:t>
            </w:r>
            <w:r w:rsidRPr="009427B8">
              <w:rPr>
                <w:sz w:val="24"/>
                <w:szCs w:val="24"/>
              </w:rPr>
              <w:lastRenderedPageBreak/>
              <w:t xml:space="preserve">патронов и боеприпасов прочих и их деталей, происходящих из иностранных государств. </w:t>
            </w:r>
            <w:proofErr w:type="gramEnd"/>
          </w:p>
          <w:p w:rsidR="009427B8" w:rsidRPr="009427B8" w:rsidRDefault="009427B8" w:rsidP="00A55133">
            <w:pPr>
              <w:ind w:firstLine="459"/>
              <w:jc w:val="both"/>
              <w:rPr>
                <w:sz w:val="24"/>
                <w:szCs w:val="24"/>
              </w:rPr>
            </w:pPr>
            <w:r w:rsidRPr="009427B8">
              <w:rPr>
                <w:sz w:val="24"/>
                <w:szCs w:val="24"/>
              </w:rPr>
              <w:t xml:space="preserve">Для выполнения условия отклонения заявок, содержащих предложения о поставке спортивного оружия, патронов, боеприпасов и их деталей (далее – товары), происходящих из иностранных государств, за исключением государств – членов Евразийского экономического союза, необходимо, чтобы на участие в закупке было подано не менее 2 заявок, которые одновременно: </w:t>
            </w:r>
          </w:p>
          <w:p w:rsidR="009427B8" w:rsidRPr="009427B8" w:rsidRDefault="009427B8" w:rsidP="00A55133">
            <w:pPr>
              <w:ind w:firstLine="459"/>
              <w:jc w:val="both"/>
              <w:rPr>
                <w:sz w:val="24"/>
                <w:szCs w:val="24"/>
              </w:rPr>
            </w:pPr>
            <w:r w:rsidRPr="009427B8">
              <w:rPr>
                <w:sz w:val="24"/>
                <w:szCs w:val="24"/>
              </w:rPr>
              <w:t xml:space="preserve">содержат предложения о поставке товаров, страной происхождения которых являются государства – члены Евразийского экономического союза; </w:t>
            </w:r>
          </w:p>
          <w:p w:rsidR="009427B8" w:rsidRPr="009427B8" w:rsidRDefault="009427B8" w:rsidP="00A55133">
            <w:pPr>
              <w:ind w:firstLine="459"/>
              <w:jc w:val="both"/>
              <w:rPr>
                <w:sz w:val="24"/>
                <w:szCs w:val="24"/>
              </w:rPr>
            </w:pPr>
            <w:r w:rsidRPr="009427B8">
              <w:rPr>
                <w:sz w:val="24"/>
                <w:szCs w:val="24"/>
              </w:rPr>
              <w:t xml:space="preserve">не содержат предложений о поставке товаров одного и того же производителя либо производителей, входящих в одну группу лиц, соответствующую признакам, предусмотренным ст. 9 Федерального закона «О защите конкуренции». </w:t>
            </w:r>
          </w:p>
          <w:p w:rsidR="009427B8" w:rsidRPr="009427B8" w:rsidRDefault="009427B8" w:rsidP="00A55133">
            <w:pPr>
              <w:ind w:firstLine="459"/>
              <w:jc w:val="both"/>
              <w:rPr>
                <w:sz w:val="24"/>
                <w:szCs w:val="24"/>
              </w:rPr>
            </w:pPr>
            <w:r w:rsidRPr="009427B8">
              <w:rPr>
                <w:sz w:val="24"/>
                <w:szCs w:val="24"/>
              </w:rPr>
              <w:t xml:space="preserve">Документами, подтверждающими страну происхождения товаров, являются заключение о подтверждении производства на территории РФ, выдаваемое </w:t>
            </w:r>
            <w:proofErr w:type="spellStart"/>
            <w:r w:rsidRPr="009427B8">
              <w:rPr>
                <w:sz w:val="24"/>
                <w:szCs w:val="24"/>
              </w:rPr>
              <w:t>Минпромторгом</w:t>
            </w:r>
            <w:proofErr w:type="spellEnd"/>
            <w:r w:rsidRPr="009427B8">
              <w:rPr>
                <w:sz w:val="24"/>
                <w:szCs w:val="24"/>
              </w:rPr>
              <w:t xml:space="preserve"> России, либо сертификат СТ-1. </w:t>
            </w:r>
          </w:p>
          <w:p w:rsidR="003D6073" w:rsidRPr="00C2137A" w:rsidRDefault="009427B8" w:rsidP="00A55133">
            <w:pPr>
              <w:ind w:firstLine="459"/>
              <w:jc w:val="both"/>
              <w:rPr>
                <w:sz w:val="24"/>
                <w:szCs w:val="24"/>
              </w:rPr>
            </w:pPr>
            <w:r w:rsidRPr="009427B8">
              <w:rPr>
                <w:sz w:val="24"/>
                <w:szCs w:val="24"/>
              </w:rPr>
              <w:t xml:space="preserve">Постановление № 1119 не распространяется на закупки, </w:t>
            </w:r>
            <w:proofErr w:type="gramStart"/>
            <w:r w:rsidRPr="009427B8">
              <w:rPr>
                <w:sz w:val="24"/>
                <w:szCs w:val="24"/>
              </w:rPr>
              <w:t>извещения</w:t>
            </w:r>
            <w:proofErr w:type="gramEnd"/>
            <w:r w:rsidRPr="009427B8">
              <w:rPr>
                <w:sz w:val="24"/>
                <w:szCs w:val="24"/>
              </w:rPr>
              <w:t xml:space="preserve"> об осуществлении которых размещены в ЕИС до дня вступления документа в силу, на закупки для обеспечения нужд спорта высших достижений, на закупки запасных частей и деталей к уже используемому оружию иностранного производства, а также на закупки, обеспечивающие деятельность заказчика на территории иностранного государства</w:t>
            </w:r>
            <w:r w:rsidR="00A55133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3D6073" w:rsidRPr="00C2137A" w:rsidRDefault="009427B8" w:rsidP="00697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02.10.2018</w:t>
            </w:r>
          </w:p>
        </w:tc>
      </w:tr>
      <w:tr w:rsidR="00385F48" w:rsidRPr="00806501" w:rsidTr="00B263F0">
        <w:tc>
          <w:tcPr>
            <w:tcW w:w="532" w:type="dxa"/>
          </w:tcPr>
          <w:p w:rsidR="00385F48" w:rsidRPr="00C2137A" w:rsidRDefault="00385F48" w:rsidP="001F1BB8">
            <w:pPr>
              <w:rPr>
                <w:sz w:val="24"/>
                <w:szCs w:val="24"/>
              </w:rPr>
            </w:pPr>
            <w:r w:rsidRPr="00C2137A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396" w:type="dxa"/>
          </w:tcPr>
          <w:p w:rsidR="00385F48" w:rsidRPr="00A55133" w:rsidRDefault="00385F48" w:rsidP="008A2F7D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</w:t>
            </w:r>
            <w:r w:rsidRPr="00A55133">
              <w:rPr>
                <w:iCs/>
                <w:sz w:val="24"/>
                <w:szCs w:val="24"/>
              </w:rPr>
              <w:t xml:space="preserve">аспоряжение Правительства РФ от 18.10.2018 </w:t>
            </w:r>
            <w:r>
              <w:rPr>
                <w:iCs/>
                <w:sz w:val="24"/>
                <w:szCs w:val="24"/>
              </w:rPr>
              <w:t>№</w:t>
            </w:r>
            <w:r w:rsidRPr="00A55133">
              <w:rPr>
                <w:iCs/>
                <w:sz w:val="24"/>
                <w:szCs w:val="24"/>
              </w:rPr>
              <w:t xml:space="preserve"> 2258-р</w:t>
            </w:r>
          </w:p>
          <w:p w:rsidR="00385F48" w:rsidRPr="00C2137A" w:rsidRDefault="00385F48" w:rsidP="008A2F7D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«</w:t>
            </w:r>
            <w:r w:rsidRPr="00A55133">
              <w:rPr>
                <w:iCs/>
                <w:sz w:val="24"/>
                <w:szCs w:val="24"/>
              </w:rPr>
              <w:t>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</w:t>
            </w:r>
            <w:r>
              <w:rPr>
                <w:iCs/>
                <w:sz w:val="24"/>
                <w:szCs w:val="24"/>
              </w:rPr>
              <w:t>тимонопольного законодательства»</w:t>
            </w:r>
          </w:p>
        </w:tc>
        <w:tc>
          <w:tcPr>
            <w:tcW w:w="8930" w:type="dxa"/>
          </w:tcPr>
          <w:p w:rsidR="00385F48" w:rsidRPr="00A55133" w:rsidRDefault="00385F48" w:rsidP="008A2F7D">
            <w:pPr>
              <w:ind w:firstLine="459"/>
              <w:jc w:val="both"/>
              <w:rPr>
                <w:sz w:val="24"/>
                <w:szCs w:val="24"/>
              </w:rPr>
            </w:pPr>
            <w:proofErr w:type="gramStart"/>
            <w:r w:rsidRPr="00A55133">
              <w:rPr>
                <w:sz w:val="24"/>
                <w:szCs w:val="24"/>
              </w:rPr>
              <w:t xml:space="preserve">Распоряжением Правительства РФ от 18 октября 2018 г. № 2258-р в целях реализации Национального плана развития конкуренции в РФ на 2018-2020 гг., утвержденного Указом Президента РФ от 21 декабря 2017 г. № 618 (далее – Национальный план и Указ № 618), утверждены методические рекомендации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так называемого антимонопольного </w:t>
            </w:r>
            <w:proofErr w:type="spellStart"/>
            <w:r w:rsidRPr="00A55133">
              <w:rPr>
                <w:sz w:val="24"/>
                <w:szCs w:val="24"/>
              </w:rPr>
              <w:t>комплаенса</w:t>
            </w:r>
            <w:proofErr w:type="spellEnd"/>
            <w:r w:rsidRPr="00A55133">
              <w:rPr>
                <w:sz w:val="24"/>
                <w:szCs w:val="24"/>
              </w:rPr>
              <w:t xml:space="preserve"> (далее</w:t>
            </w:r>
            <w:proofErr w:type="gramEnd"/>
            <w:r w:rsidRPr="00A55133">
              <w:rPr>
                <w:sz w:val="24"/>
                <w:szCs w:val="24"/>
              </w:rPr>
              <w:t xml:space="preserve"> – методические рекомендации). </w:t>
            </w:r>
          </w:p>
          <w:p w:rsidR="00385F48" w:rsidRPr="00A55133" w:rsidRDefault="00385F48" w:rsidP="008A2F7D">
            <w:pPr>
              <w:ind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A55133">
              <w:rPr>
                <w:sz w:val="24"/>
                <w:szCs w:val="24"/>
              </w:rPr>
              <w:t xml:space="preserve"> соответствии с п. 3 Указа № 618 одними из основополагающих принципов политики государства по развитию конкуренции являются:</w:t>
            </w:r>
          </w:p>
          <w:p w:rsidR="00385F48" w:rsidRPr="00A55133" w:rsidRDefault="00385F48" w:rsidP="008A2F7D">
            <w:pPr>
              <w:ind w:firstLine="459"/>
              <w:jc w:val="both"/>
              <w:rPr>
                <w:sz w:val="24"/>
                <w:szCs w:val="24"/>
              </w:rPr>
            </w:pPr>
            <w:r w:rsidRPr="00A55133">
              <w:rPr>
                <w:sz w:val="24"/>
                <w:szCs w:val="24"/>
              </w:rPr>
              <w:t xml:space="preserve">ответственность органов государственной власти и органов местного самоуправления за реализацию государственной политики </w:t>
            </w:r>
            <w:proofErr w:type="gramStart"/>
            <w:r w:rsidRPr="00A55133">
              <w:rPr>
                <w:sz w:val="24"/>
                <w:szCs w:val="24"/>
              </w:rPr>
              <w:t>по</w:t>
            </w:r>
            <w:proofErr w:type="gramEnd"/>
            <w:r w:rsidRPr="00A55133">
              <w:rPr>
                <w:sz w:val="24"/>
                <w:szCs w:val="24"/>
              </w:rPr>
              <w:t xml:space="preserve"> </w:t>
            </w:r>
            <w:proofErr w:type="gramStart"/>
            <w:r w:rsidRPr="00A55133">
              <w:rPr>
                <w:sz w:val="24"/>
                <w:szCs w:val="24"/>
              </w:rPr>
              <w:t>развитии</w:t>
            </w:r>
            <w:proofErr w:type="gramEnd"/>
            <w:r w:rsidRPr="00A55133">
              <w:rPr>
                <w:sz w:val="24"/>
                <w:szCs w:val="24"/>
              </w:rPr>
              <w:t xml:space="preserve"> конкуренции;</w:t>
            </w:r>
          </w:p>
          <w:p w:rsidR="00385F48" w:rsidRPr="00A55133" w:rsidRDefault="00385F48" w:rsidP="008A2F7D">
            <w:pPr>
              <w:ind w:firstLine="459"/>
              <w:jc w:val="both"/>
              <w:rPr>
                <w:sz w:val="24"/>
                <w:szCs w:val="24"/>
              </w:rPr>
            </w:pPr>
            <w:r w:rsidRPr="00A55133">
              <w:rPr>
                <w:sz w:val="24"/>
                <w:szCs w:val="24"/>
              </w:rPr>
              <w:t xml:space="preserve">внедрение </w:t>
            </w:r>
            <w:proofErr w:type="gramStart"/>
            <w:r w:rsidRPr="00A55133">
              <w:rPr>
                <w:sz w:val="24"/>
                <w:szCs w:val="24"/>
              </w:rPr>
              <w:t>риск-ориентированного</w:t>
            </w:r>
            <w:proofErr w:type="gramEnd"/>
            <w:r w:rsidRPr="00A55133">
              <w:rPr>
                <w:sz w:val="24"/>
                <w:szCs w:val="24"/>
              </w:rPr>
              <w:t xml:space="preserve"> подхода в деятельности органов государственного контроля (надзора). </w:t>
            </w:r>
          </w:p>
          <w:p w:rsidR="00385F48" w:rsidRPr="00A55133" w:rsidRDefault="00385F48" w:rsidP="008A2F7D">
            <w:pPr>
              <w:ind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A55133">
              <w:rPr>
                <w:sz w:val="24"/>
                <w:szCs w:val="24"/>
              </w:rPr>
              <w:t xml:space="preserve"> </w:t>
            </w:r>
            <w:proofErr w:type="spellStart"/>
            <w:r w:rsidRPr="00A55133">
              <w:rPr>
                <w:sz w:val="24"/>
                <w:szCs w:val="24"/>
              </w:rPr>
              <w:t>пп</w:t>
            </w:r>
            <w:proofErr w:type="spellEnd"/>
            <w:r w:rsidRPr="00A55133">
              <w:rPr>
                <w:sz w:val="24"/>
                <w:szCs w:val="24"/>
              </w:rPr>
              <w:t xml:space="preserve">. “б” п. 1 Национального плана указано на необходимость снижения </w:t>
            </w:r>
            <w:r w:rsidRPr="00A55133">
              <w:rPr>
                <w:sz w:val="24"/>
                <w:szCs w:val="24"/>
              </w:rPr>
              <w:lastRenderedPageBreak/>
              <w:t xml:space="preserve">количества нарушений антимонопольного законодательства со стороны органов государственной власти и органов местного самоуправления к 2020 году не менее чем в 2 раза по сравнению с 2017 годом. </w:t>
            </w:r>
            <w:proofErr w:type="gramStart"/>
            <w:r w:rsidRPr="00A55133">
              <w:rPr>
                <w:sz w:val="24"/>
                <w:szCs w:val="24"/>
              </w:rPr>
              <w:t xml:space="preserve">Для этого в соответствии с </w:t>
            </w:r>
            <w:proofErr w:type="spellStart"/>
            <w:r w:rsidRPr="00A55133">
              <w:rPr>
                <w:sz w:val="24"/>
                <w:szCs w:val="24"/>
              </w:rPr>
              <w:t>пп</w:t>
            </w:r>
            <w:proofErr w:type="spellEnd"/>
            <w:r w:rsidRPr="00A55133">
              <w:rPr>
                <w:sz w:val="24"/>
                <w:szCs w:val="24"/>
              </w:rPr>
              <w:t xml:space="preserve">. “а” п. 2 Национального плана на Правительство РФ была возложена задача принять меры, направленные на создание и организацию системы внутреннего обеспечения соответствия требованиям антимонопольного законодательства деятельности федеральных органов исполнительной власти, в рамках выполнения которой и были утверждены указанные методические рекомендации. </w:t>
            </w:r>
            <w:proofErr w:type="gramEnd"/>
          </w:p>
          <w:p w:rsidR="00385F48" w:rsidRPr="00A55133" w:rsidRDefault="00385F48" w:rsidP="008A2F7D">
            <w:pPr>
              <w:ind w:firstLine="459"/>
              <w:jc w:val="both"/>
              <w:rPr>
                <w:sz w:val="24"/>
                <w:szCs w:val="24"/>
              </w:rPr>
            </w:pPr>
            <w:r w:rsidRPr="00A55133">
              <w:rPr>
                <w:sz w:val="24"/>
                <w:szCs w:val="24"/>
              </w:rPr>
              <w:t xml:space="preserve">В методических рекомендациях установлены цели, задачи и принципы антимонопольного </w:t>
            </w:r>
            <w:proofErr w:type="spellStart"/>
            <w:r w:rsidRPr="00A55133">
              <w:rPr>
                <w:sz w:val="24"/>
                <w:szCs w:val="24"/>
              </w:rPr>
              <w:t>комплаенса</w:t>
            </w:r>
            <w:proofErr w:type="spellEnd"/>
            <w:r w:rsidRPr="00A55133">
              <w:rPr>
                <w:sz w:val="24"/>
                <w:szCs w:val="24"/>
              </w:rPr>
              <w:t xml:space="preserve">, а также перечислены основные положения, которые должен содержать правовой акт органа власти о его внедрении, план мероприятий по снижению рисков нарушения антимонопольного законодательства и доклад </w:t>
            </w:r>
            <w:proofErr w:type="gramStart"/>
            <w:r w:rsidRPr="00A55133">
              <w:rPr>
                <w:sz w:val="24"/>
                <w:szCs w:val="24"/>
              </w:rPr>
              <w:t>об</w:t>
            </w:r>
            <w:proofErr w:type="gramEnd"/>
            <w:r w:rsidRPr="00A55133">
              <w:rPr>
                <w:sz w:val="24"/>
                <w:szCs w:val="24"/>
              </w:rPr>
              <w:t xml:space="preserve"> антимонопольном </w:t>
            </w:r>
            <w:proofErr w:type="spellStart"/>
            <w:r w:rsidRPr="00A55133">
              <w:rPr>
                <w:sz w:val="24"/>
                <w:szCs w:val="24"/>
              </w:rPr>
              <w:t>комплаенсе</w:t>
            </w:r>
            <w:proofErr w:type="spellEnd"/>
            <w:r w:rsidRPr="00A55133">
              <w:rPr>
                <w:sz w:val="24"/>
                <w:szCs w:val="24"/>
              </w:rPr>
              <w:t xml:space="preserve">. </w:t>
            </w:r>
          </w:p>
          <w:p w:rsidR="00385F48" w:rsidRPr="00A55133" w:rsidRDefault="00385F48" w:rsidP="008A2F7D">
            <w:pPr>
              <w:ind w:firstLine="459"/>
              <w:jc w:val="both"/>
              <w:rPr>
                <w:sz w:val="24"/>
                <w:szCs w:val="24"/>
              </w:rPr>
            </w:pPr>
            <w:proofErr w:type="gramStart"/>
            <w:r w:rsidRPr="00A55133">
              <w:rPr>
                <w:sz w:val="24"/>
                <w:szCs w:val="24"/>
              </w:rPr>
              <w:t>И</w:t>
            </w:r>
            <w:proofErr w:type="gramEnd"/>
            <w:r w:rsidRPr="00A55133">
              <w:rPr>
                <w:sz w:val="24"/>
                <w:szCs w:val="24"/>
              </w:rPr>
              <w:t xml:space="preserve"> несмотря на то, что методические рекомендации предназначены для органов власти федерального уровня, органам власти регионального уровня также рекомендовано использовать указанный документ при разработке антимонопольного </w:t>
            </w:r>
            <w:proofErr w:type="spellStart"/>
            <w:r w:rsidRPr="00A55133">
              <w:rPr>
                <w:sz w:val="24"/>
                <w:szCs w:val="24"/>
              </w:rPr>
              <w:t>комплаенса</w:t>
            </w:r>
            <w:proofErr w:type="spellEnd"/>
            <w:r w:rsidRPr="00A55133">
              <w:rPr>
                <w:sz w:val="24"/>
                <w:szCs w:val="24"/>
              </w:rPr>
              <w:t xml:space="preserve">, так как в </w:t>
            </w:r>
            <w:proofErr w:type="spellStart"/>
            <w:r w:rsidRPr="00A55133">
              <w:rPr>
                <w:sz w:val="24"/>
                <w:szCs w:val="24"/>
              </w:rPr>
              <w:t>пп</w:t>
            </w:r>
            <w:proofErr w:type="spellEnd"/>
            <w:r w:rsidRPr="00A55133">
              <w:rPr>
                <w:sz w:val="24"/>
                <w:szCs w:val="24"/>
              </w:rPr>
              <w:t xml:space="preserve">. “е” п. 2 Национального плана на высших должностных лиц субъекта РФ возложена обязанность по внедрению антимонопольного </w:t>
            </w:r>
            <w:proofErr w:type="spellStart"/>
            <w:r w:rsidRPr="00A55133">
              <w:rPr>
                <w:sz w:val="24"/>
                <w:szCs w:val="24"/>
              </w:rPr>
              <w:t>комплаенса</w:t>
            </w:r>
            <w:proofErr w:type="spellEnd"/>
            <w:r w:rsidRPr="00A55133">
              <w:rPr>
                <w:sz w:val="24"/>
                <w:szCs w:val="24"/>
              </w:rPr>
              <w:t xml:space="preserve"> на территории субъекта до 1 марта 2019 г.</w:t>
            </w:r>
          </w:p>
        </w:tc>
        <w:tc>
          <w:tcPr>
            <w:tcW w:w="1842" w:type="dxa"/>
          </w:tcPr>
          <w:p w:rsidR="00385F48" w:rsidRPr="00C2137A" w:rsidRDefault="00385F48" w:rsidP="008A2F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18.10.2018</w:t>
            </w:r>
          </w:p>
        </w:tc>
      </w:tr>
      <w:tr w:rsidR="00385F48" w:rsidRPr="00806501" w:rsidTr="00B263F0">
        <w:tc>
          <w:tcPr>
            <w:tcW w:w="532" w:type="dxa"/>
          </w:tcPr>
          <w:p w:rsidR="00385F48" w:rsidRPr="00C2137A" w:rsidRDefault="00385F48" w:rsidP="001F1BB8">
            <w:pPr>
              <w:rPr>
                <w:sz w:val="24"/>
                <w:szCs w:val="24"/>
              </w:rPr>
            </w:pPr>
            <w:r w:rsidRPr="00C2137A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396" w:type="dxa"/>
          </w:tcPr>
          <w:p w:rsidR="00385F48" w:rsidRPr="00385F48" w:rsidRDefault="00385F48" w:rsidP="0032536B">
            <w:pPr>
              <w:rPr>
                <w:sz w:val="24"/>
                <w:szCs w:val="24"/>
              </w:rPr>
            </w:pPr>
            <w:r w:rsidRPr="00385F48">
              <w:rPr>
                <w:sz w:val="24"/>
                <w:szCs w:val="24"/>
              </w:rPr>
              <w:t xml:space="preserve">Постановление </w:t>
            </w:r>
            <w:r>
              <w:rPr>
                <w:sz w:val="24"/>
                <w:szCs w:val="24"/>
              </w:rPr>
              <w:t>Правительства РФ от 22.10.2018 №</w:t>
            </w:r>
            <w:r w:rsidRPr="00385F48">
              <w:rPr>
                <w:sz w:val="24"/>
                <w:szCs w:val="24"/>
              </w:rPr>
              <w:t xml:space="preserve"> 1257</w:t>
            </w:r>
          </w:p>
          <w:p w:rsidR="00385F48" w:rsidRPr="00C2137A" w:rsidRDefault="00385F48" w:rsidP="00325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385F48">
              <w:rPr>
                <w:sz w:val="24"/>
                <w:szCs w:val="24"/>
              </w:rPr>
              <w:t xml:space="preserve">О внесении изменений в постановление Правительства Российской Федерации от 28 ноября 2013 г. </w:t>
            </w:r>
            <w:r>
              <w:rPr>
                <w:sz w:val="24"/>
                <w:szCs w:val="24"/>
              </w:rPr>
              <w:t>№</w:t>
            </w:r>
            <w:r w:rsidRPr="00385F48">
              <w:rPr>
                <w:sz w:val="24"/>
                <w:szCs w:val="24"/>
              </w:rPr>
              <w:t xml:space="preserve"> 1084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930" w:type="dxa"/>
          </w:tcPr>
          <w:p w:rsidR="00385F48" w:rsidRPr="00385F48" w:rsidRDefault="00385F48" w:rsidP="0032536B">
            <w:pPr>
              <w:ind w:firstLine="459"/>
              <w:jc w:val="both"/>
              <w:rPr>
                <w:sz w:val="24"/>
                <w:szCs w:val="24"/>
              </w:rPr>
            </w:pPr>
            <w:proofErr w:type="gramStart"/>
            <w:r w:rsidRPr="00385F48">
              <w:rPr>
                <w:sz w:val="24"/>
                <w:szCs w:val="24"/>
              </w:rPr>
              <w:t>В целях приведения подзаконного нормативного акта в соответствие положениям ч. 1 ст. 103 Закона № 44-ФЗ постановлением Правительства РФ от 22 октября 2018 г. № 1257 внесены следующие технические правки в правила ведения реестра контрактов, заключенных заказчиками, и в правила ведения реестра контрактов, содержащего сведения, составляющие государственную тайну, утвержденные постановлением Правительства РФ от 28 ноября 2013 г. № 1084 (далее – реестр контрактов и</w:t>
            </w:r>
            <w:proofErr w:type="gramEnd"/>
            <w:r w:rsidRPr="00385F48">
              <w:rPr>
                <w:sz w:val="24"/>
                <w:szCs w:val="24"/>
              </w:rPr>
              <w:t xml:space="preserve"> отдельный реестр контрактов):</w:t>
            </w:r>
          </w:p>
          <w:p w:rsidR="00385F48" w:rsidRPr="00385F48" w:rsidRDefault="00385F48" w:rsidP="0032536B">
            <w:pPr>
              <w:ind w:firstLine="459"/>
              <w:jc w:val="both"/>
              <w:rPr>
                <w:sz w:val="24"/>
                <w:szCs w:val="24"/>
              </w:rPr>
            </w:pPr>
            <w:r w:rsidRPr="00385F48">
              <w:rPr>
                <w:sz w:val="24"/>
                <w:szCs w:val="24"/>
              </w:rPr>
              <w:t>в п. 3 правил ведения реестра контрактов теперь предусмотрено, что в реестр контрактов не должна включаться информация о контрактах, заключенных по п. 52 ч. 1 ст. 93 Закона № 44-ФЗ (закупки органами государственной охраны продукции по перечню в целях реализации мер государственный охраны);</w:t>
            </w:r>
          </w:p>
          <w:p w:rsidR="00385F48" w:rsidRDefault="00385F48" w:rsidP="0032536B">
            <w:pPr>
              <w:ind w:firstLine="459"/>
              <w:jc w:val="both"/>
              <w:rPr>
                <w:sz w:val="24"/>
                <w:szCs w:val="24"/>
              </w:rPr>
            </w:pPr>
            <w:proofErr w:type="gramStart"/>
            <w:r w:rsidRPr="00385F48">
              <w:rPr>
                <w:sz w:val="24"/>
                <w:szCs w:val="24"/>
              </w:rPr>
              <w:t xml:space="preserve">в п. 4 правил ведения отдельного реестра контрактов теперь предусмотрено, что в отдельный реестр контрактов не включаются также сведения о контрактах, заключенных с юридическими лицами по </w:t>
            </w:r>
            <w:proofErr w:type="spellStart"/>
            <w:r w:rsidRPr="00385F48">
              <w:rPr>
                <w:sz w:val="24"/>
                <w:szCs w:val="24"/>
              </w:rPr>
              <w:t>п.п</w:t>
            </w:r>
            <w:proofErr w:type="spellEnd"/>
            <w:r w:rsidRPr="00385F48">
              <w:rPr>
                <w:sz w:val="24"/>
                <w:szCs w:val="24"/>
              </w:rPr>
              <w:t>. 44 и 45 ч. 1 ст. 93 Закона № 44-ФЗ, а также о контрактах, заключенных по п. 52 ч. 1 ст. 93 Закона № 44-ФЗ.</w:t>
            </w:r>
            <w:proofErr w:type="gramEnd"/>
          </w:p>
          <w:p w:rsidR="005E3C4B" w:rsidRPr="00385F48" w:rsidRDefault="005E3C4B" w:rsidP="0032536B">
            <w:pPr>
              <w:ind w:firstLine="459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385F48" w:rsidRPr="00C2137A" w:rsidRDefault="00385F48" w:rsidP="00325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01.11.2018</w:t>
            </w:r>
          </w:p>
        </w:tc>
      </w:tr>
      <w:tr w:rsidR="00385F48" w:rsidRPr="00806501" w:rsidTr="00B263F0">
        <w:tc>
          <w:tcPr>
            <w:tcW w:w="532" w:type="dxa"/>
          </w:tcPr>
          <w:p w:rsidR="00385F48" w:rsidRPr="00C2137A" w:rsidRDefault="00385F48" w:rsidP="001F1BB8">
            <w:pPr>
              <w:rPr>
                <w:sz w:val="24"/>
                <w:szCs w:val="24"/>
              </w:rPr>
            </w:pPr>
            <w:r w:rsidRPr="00C2137A">
              <w:rPr>
                <w:sz w:val="24"/>
                <w:szCs w:val="24"/>
              </w:rPr>
              <w:t>7</w:t>
            </w:r>
          </w:p>
        </w:tc>
        <w:tc>
          <w:tcPr>
            <w:tcW w:w="4396" w:type="dxa"/>
          </w:tcPr>
          <w:p w:rsidR="00385F48" w:rsidRPr="00385F48" w:rsidRDefault="00385F48" w:rsidP="00AC6419">
            <w:pPr>
              <w:rPr>
                <w:sz w:val="24"/>
                <w:szCs w:val="24"/>
              </w:rPr>
            </w:pPr>
            <w:r w:rsidRPr="00385F48">
              <w:rPr>
                <w:sz w:val="24"/>
                <w:szCs w:val="24"/>
              </w:rPr>
              <w:t>Прика</w:t>
            </w:r>
            <w:r>
              <w:rPr>
                <w:sz w:val="24"/>
                <w:szCs w:val="24"/>
              </w:rPr>
              <w:t>з Минфина России от 04.06.2018 №</w:t>
            </w:r>
            <w:r w:rsidRPr="00385F48">
              <w:rPr>
                <w:sz w:val="24"/>
                <w:szCs w:val="24"/>
              </w:rPr>
              <w:t xml:space="preserve"> 126н</w:t>
            </w:r>
            <w:r>
              <w:rPr>
                <w:sz w:val="24"/>
                <w:szCs w:val="24"/>
              </w:rPr>
              <w:t xml:space="preserve"> «</w:t>
            </w:r>
            <w:r w:rsidRPr="00385F48">
              <w:rPr>
                <w:sz w:val="24"/>
                <w:szCs w:val="24"/>
              </w:rPr>
              <w:t xml:space="preserve">Об условиях допуска товаров, </w:t>
            </w:r>
            <w:r w:rsidRPr="00385F48">
              <w:rPr>
                <w:sz w:val="24"/>
                <w:szCs w:val="24"/>
              </w:rPr>
              <w:lastRenderedPageBreak/>
              <w:t xml:space="preserve">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</w:t>
            </w:r>
            <w:r>
              <w:rPr>
                <w:sz w:val="24"/>
                <w:szCs w:val="24"/>
              </w:rPr>
              <w:t>нужд»</w:t>
            </w:r>
          </w:p>
          <w:p w:rsidR="00385F48" w:rsidRPr="00C2137A" w:rsidRDefault="00385F48" w:rsidP="00AC6419">
            <w:pPr>
              <w:rPr>
                <w:sz w:val="24"/>
                <w:szCs w:val="24"/>
              </w:rPr>
            </w:pPr>
            <w:r w:rsidRPr="00385F48">
              <w:rPr>
                <w:sz w:val="24"/>
                <w:szCs w:val="24"/>
              </w:rPr>
              <w:t xml:space="preserve">(Зарегистрировано в </w:t>
            </w:r>
            <w:proofErr w:type="gramStart"/>
            <w:r w:rsidRPr="00385F48">
              <w:rPr>
                <w:sz w:val="24"/>
                <w:szCs w:val="24"/>
              </w:rPr>
              <w:t>Минюсте</w:t>
            </w:r>
            <w:proofErr w:type="gramEnd"/>
            <w:r w:rsidRPr="00385F48">
              <w:rPr>
                <w:sz w:val="24"/>
                <w:szCs w:val="24"/>
              </w:rPr>
              <w:t xml:space="preserve"> России 24.10.2018 </w:t>
            </w:r>
            <w:r>
              <w:rPr>
                <w:sz w:val="24"/>
                <w:szCs w:val="24"/>
              </w:rPr>
              <w:t>№</w:t>
            </w:r>
            <w:r w:rsidRPr="00385F48">
              <w:rPr>
                <w:sz w:val="24"/>
                <w:szCs w:val="24"/>
              </w:rPr>
              <w:t xml:space="preserve"> 52516)</w:t>
            </w:r>
          </w:p>
        </w:tc>
        <w:tc>
          <w:tcPr>
            <w:tcW w:w="8930" w:type="dxa"/>
          </w:tcPr>
          <w:p w:rsidR="00385F48" w:rsidRPr="00385F48" w:rsidRDefault="00385F48" w:rsidP="00AC6419">
            <w:pPr>
              <w:ind w:firstLine="459"/>
              <w:jc w:val="both"/>
              <w:rPr>
                <w:b/>
                <w:sz w:val="24"/>
                <w:szCs w:val="24"/>
              </w:rPr>
            </w:pPr>
            <w:r w:rsidRPr="00385F48">
              <w:rPr>
                <w:b/>
                <w:sz w:val="24"/>
                <w:szCs w:val="24"/>
              </w:rPr>
              <w:lastRenderedPageBreak/>
              <w:t>ВАЖНО!!!</w:t>
            </w:r>
          </w:p>
          <w:p w:rsidR="00385F48" w:rsidRPr="00C2137A" w:rsidRDefault="00385F48" w:rsidP="00AC6419">
            <w:pPr>
              <w:ind w:firstLine="459"/>
              <w:jc w:val="both"/>
              <w:rPr>
                <w:sz w:val="24"/>
                <w:szCs w:val="24"/>
              </w:rPr>
            </w:pPr>
            <w:proofErr w:type="gramStart"/>
            <w:r w:rsidRPr="00385F48">
              <w:rPr>
                <w:sz w:val="24"/>
                <w:szCs w:val="24"/>
              </w:rPr>
              <w:t xml:space="preserve">Приказом Минфина России от 4 июня 2018 г. № 126н (далее – Приказ № 126н) </w:t>
            </w:r>
            <w:r w:rsidRPr="00385F48">
              <w:rPr>
                <w:sz w:val="24"/>
                <w:szCs w:val="24"/>
              </w:rPr>
              <w:lastRenderedPageBreak/>
              <w:t>в соответствии с ч. 4 ст. 14 Закона № 44-ФЗ установлены новые условия допуска товаров, происходящих из иностранного государства или группы иностранных государств, допускаемых на территорию РФ для целей осуществления закупок товаров для обеспечения государственных и муниципальных нужд, по перечню, установленному в приложении к Приказу № 126н.</w:t>
            </w:r>
            <w:proofErr w:type="gramEnd"/>
            <w:r w:rsidRPr="00385F48">
              <w:rPr>
                <w:sz w:val="24"/>
                <w:szCs w:val="24"/>
              </w:rPr>
              <w:t xml:space="preserve"> </w:t>
            </w:r>
            <w:proofErr w:type="gramStart"/>
            <w:r w:rsidRPr="00385F48">
              <w:rPr>
                <w:sz w:val="24"/>
                <w:szCs w:val="24"/>
              </w:rPr>
              <w:t>При этом Приказом Минэкономразвития России от 19 сентября 2018 г. № 499 (далее – Приказ № 499) приказ Минэкономразвития России от 25 марта 2014 г. № 155, ранее определявший условия допуска для целей осуществления закупок товаров, происходящих из иностранных государств, признается утратившим силу с 5 ноября 2018 г. Необходимо отметить, что перечень товаров, на которые распространяются условия допуска, остался практически неизменным.</w:t>
            </w:r>
            <w:proofErr w:type="gramEnd"/>
            <w:r w:rsidRPr="00385F48">
              <w:rPr>
                <w:sz w:val="24"/>
                <w:szCs w:val="24"/>
              </w:rPr>
              <w:t xml:space="preserve"> Также отметим одно важное нововведение: </w:t>
            </w:r>
            <w:r w:rsidRPr="00385F48">
              <w:rPr>
                <w:b/>
                <w:sz w:val="24"/>
                <w:szCs w:val="24"/>
              </w:rPr>
              <w:t xml:space="preserve">в </w:t>
            </w:r>
            <w:proofErr w:type="gramStart"/>
            <w:r w:rsidRPr="00385F48">
              <w:rPr>
                <w:b/>
                <w:sz w:val="24"/>
                <w:szCs w:val="24"/>
              </w:rPr>
              <w:t>соответствии</w:t>
            </w:r>
            <w:proofErr w:type="gramEnd"/>
            <w:r w:rsidRPr="00385F48">
              <w:rPr>
                <w:b/>
                <w:sz w:val="24"/>
                <w:szCs w:val="24"/>
              </w:rPr>
              <w:t xml:space="preserve"> с п. 3 Приказа № 126н нельзя объединять в одной закупке (в одном лоте) товары, попадающие в перечень, утвержденный Приказом № 126н, и не включенные в него</w:t>
            </w:r>
            <w:r w:rsidRPr="00385F48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385F48" w:rsidRPr="00C2137A" w:rsidRDefault="00385F48" w:rsidP="00AC6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05.11.2018</w:t>
            </w:r>
          </w:p>
        </w:tc>
      </w:tr>
      <w:tr w:rsidR="00385F48" w:rsidRPr="00806501" w:rsidTr="00B263F0">
        <w:tc>
          <w:tcPr>
            <w:tcW w:w="532" w:type="dxa"/>
          </w:tcPr>
          <w:p w:rsidR="00385F48" w:rsidRPr="00C2137A" w:rsidRDefault="00385F48" w:rsidP="001F1BB8">
            <w:pPr>
              <w:rPr>
                <w:sz w:val="24"/>
                <w:szCs w:val="24"/>
              </w:rPr>
            </w:pPr>
          </w:p>
        </w:tc>
        <w:tc>
          <w:tcPr>
            <w:tcW w:w="4396" w:type="dxa"/>
          </w:tcPr>
          <w:p w:rsidR="00385F48" w:rsidRPr="00385F48" w:rsidRDefault="00385F48" w:rsidP="007A5255">
            <w:pPr>
              <w:rPr>
                <w:iCs/>
                <w:sz w:val="24"/>
                <w:szCs w:val="24"/>
              </w:rPr>
            </w:pPr>
            <w:r w:rsidRPr="00385F48">
              <w:rPr>
                <w:iCs/>
                <w:sz w:val="24"/>
                <w:szCs w:val="24"/>
              </w:rPr>
              <w:t>Приказ</w:t>
            </w:r>
            <w:r>
              <w:rPr>
                <w:iCs/>
                <w:sz w:val="24"/>
                <w:szCs w:val="24"/>
              </w:rPr>
              <w:t xml:space="preserve"> Минстроя России от 05.06.2018 №</w:t>
            </w:r>
            <w:r w:rsidRPr="00385F48">
              <w:rPr>
                <w:iCs/>
                <w:sz w:val="24"/>
                <w:szCs w:val="24"/>
              </w:rPr>
              <w:t xml:space="preserve"> 336/</w:t>
            </w:r>
            <w:proofErr w:type="spellStart"/>
            <w:proofErr w:type="gramStart"/>
            <w:r w:rsidRPr="00385F48">
              <w:rPr>
                <w:iCs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iCs/>
                <w:sz w:val="24"/>
                <w:szCs w:val="24"/>
              </w:rPr>
              <w:t xml:space="preserve"> «</w:t>
            </w:r>
            <w:r w:rsidRPr="00385F48">
              <w:rPr>
                <w:iCs/>
                <w:sz w:val="24"/>
                <w:szCs w:val="24"/>
              </w:rPr>
              <w:t>Об утверждении Методики составления графика выполнения строительно-монтажных работ и графика оплаты выполненных по контракту (договору), предметом которого являются строительство, реконструкция объектов капитального строительства, работ</w:t>
            </w:r>
            <w:r>
              <w:rPr>
                <w:iCs/>
                <w:sz w:val="24"/>
                <w:szCs w:val="24"/>
              </w:rPr>
              <w:t>»</w:t>
            </w:r>
          </w:p>
          <w:p w:rsidR="00385F48" w:rsidRPr="00C2137A" w:rsidRDefault="00385F48" w:rsidP="007A5255">
            <w:pPr>
              <w:rPr>
                <w:iCs/>
                <w:sz w:val="24"/>
                <w:szCs w:val="24"/>
              </w:rPr>
            </w:pPr>
            <w:r w:rsidRPr="00385F48">
              <w:rPr>
                <w:iCs/>
                <w:sz w:val="24"/>
                <w:szCs w:val="24"/>
              </w:rPr>
              <w:t>(Зарегистрирова</w:t>
            </w:r>
            <w:r>
              <w:rPr>
                <w:iCs/>
                <w:sz w:val="24"/>
                <w:szCs w:val="24"/>
              </w:rPr>
              <w:t xml:space="preserve">но в </w:t>
            </w:r>
            <w:proofErr w:type="gramStart"/>
            <w:r>
              <w:rPr>
                <w:iCs/>
                <w:sz w:val="24"/>
                <w:szCs w:val="24"/>
              </w:rPr>
              <w:t>Минюсте</w:t>
            </w:r>
            <w:proofErr w:type="gramEnd"/>
            <w:r>
              <w:rPr>
                <w:iCs/>
                <w:sz w:val="24"/>
                <w:szCs w:val="24"/>
              </w:rPr>
              <w:t xml:space="preserve"> России 23.10.2018 №</w:t>
            </w:r>
            <w:r w:rsidRPr="00385F48">
              <w:rPr>
                <w:iCs/>
                <w:sz w:val="24"/>
                <w:szCs w:val="24"/>
              </w:rPr>
              <w:t xml:space="preserve"> 52499)</w:t>
            </w:r>
          </w:p>
        </w:tc>
        <w:tc>
          <w:tcPr>
            <w:tcW w:w="8930" w:type="dxa"/>
          </w:tcPr>
          <w:p w:rsidR="00385F48" w:rsidRPr="00C2137A" w:rsidRDefault="00385F48" w:rsidP="007A5255">
            <w:pPr>
              <w:ind w:firstLine="459"/>
              <w:jc w:val="both"/>
              <w:rPr>
                <w:bCs/>
                <w:sz w:val="24"/>
                <w:szCs w:val="24"/>
              </w:rPr>
            </w:pPr>
            <w:r w:rsidRPr="00385F48">
              <w:rPr>
                <w:bCs/>
                <w:sz w:val="24"/>
                <w:szCs w:val="24"/>
              </w:rPr>
              <w:t>Приказом Минстроя России от 5 июня 2018 г. № 336/</w:t>
            </w:r>
            <w:proofErr w:type="spellStart"/>
            <w:proofErr w:type="gramStart"/>
            <w:r w:rsidRPr="00385F48">
              <w:rPr>
                <w:bCs/>
                <w:sz w:val="24"/>
                <w:szCs w:val="24"/>
              </w:rPr>
              <w:t>пр</w:t>
            </w:r>
            <w:proofErr w:type="spellEnd"/>
            <w:proofErr w:type="gramEnd"/>
            <w:r w:rsidRPr="00385F48">
              <w:rPr>
                <w:bCs/>
                <w:sz w:val="24"/>
                <w:szCs w:val="24"/>
              </w:rPr>
              <w:t xml:space="preserve"> (далее – Приказ) в соответствии с ч. 7 ст. 110.2 Закона № 44-ФЗ утверждена методика составления графика выполнения строительно-монтажных работ и графика оплаты выполненных работ по контракту (договору), предметом которого являются строительство, реконструкция объектов капитального строительства (далее – методика). Методика разработана в </w:t>
            </w:r>
            <w:proofErr w:type="gramStart"/>
            <w:r w:rsidRPr="00385F48">
              <w:rPr>
                <w:bCs/>
                <w:sz w:val="24"/>
                <w:szCs w:val="24"/>
              </w:rPr>
              <w:t>целях</w:t>
            </w:r>
            <w:proofErr w:type="gramEnd"/>
            <w:r w:rsidRPr="00385F48">
              <w:rPr>
                <w:bCs/>
                <w:sz w:val="24"/>
                <w:szCs w:val="24"/>
              </w:rPr>
              <w:t xml:space="preserve"> установления единых правил составления заказчиками графика выполнения строительно-монтажных работ, графика оплаты выполненных работ по контракту при закупке соответствующих работ. В методике предусмотрено, что график выполнения работ и график оплаты выполненных работ должны составляться в табличной форме, состоящей из взаимосвязанных граф, строк и колонок, а также приводятся детальные рекомендации по их содержанию. Проекты указанных графиков </w:t>
            </w:r>
            <w:proofErr w:type="gramStart"/>
            <w:r w:rsidRPr="00385F48">
              <w:rPr>
                <w:bCs/>
                <w:sz w:val="24"/>
                <w:szCs w:val="24"/>
              </w:rPr>
              <w:t>составляются заказчиком одновременно с проектом контракта и размещаются</w:t>
            </w:r>
            <w:proofErr w:type="gramEnd"/>
            <w:r w:rsidRPr="00385F48">
              <w:rPr>
                <w:bCs/>
                <w:sz w:val="24"/>
                <w:szCs w:val="24"/>
              </w:rPr>
              <w:t xml:space="preserve"> заказчиком в ЕИС вместе с документацией и извещение о закупке.</w:t>
            </w:r>
          </w:p>
        </w:tc>
        <w:tc>
          <w:tcPr>
            <w:tcW w:w="1842" w:type="dxa"/>
          </w:tcPr>
          <w:p w:rsidR="00385F48" w:rsidRPr="00C2137A" w:rsidRDefault="00385F48" w:rsidP="007A52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01.01.2019</w:t>
            </w:r>
          </w:p>
        </w:tc>
      </w:tr>
      <w:tr w:rsidR="00385F48" w:rsidRPr="00806501" w:rsidTr="00B263F0">
        <w:tc>
          <w:tcPr>
            <w:tcW w:w="532" w:type="dxa"/>
          </w:tcPr>
          <w:p w:rsidR="00385F48" w:rsidRPr="00C2137A" w:rsidRDefault="00385F48" w:rsidP="001F1BB8">
            <w:pPr>
              <w:rPr>
                <w:sz w:val="24"/>
                <w:szCs w:val="24"/>
              </w:rPr>
            </w:pPr>
            <w:r w:rsidRPr="00C2137A">
              <w:rPr>
                <w:sz w:val="24"/>
                <w:szCs w:val="24"/>
              </w:rPr>
              <w:t>8</w:t>
            </w:r>
          </w:p>
        </w:tc>
        <w:tc>
          <w:tcPr>
            <w:tcW w:w="4396" w:type="dxa"/>
          </w:tcPr>
          <w:p w:rsidR="00385F48" w:rsidRDefault="00385F48" w:rsidP="009070CC">
            <w:pPr>
              <w:rPr>
                <w:iCs/>
                <w:sz w:val="24"/>
                <w:szCs w:val="24"/>
              </w:rPr>
            </w:pPr>
            <w:r w:rsidRPr="00A55133">
              <w:rPr>
                <w:iCs/>
                <w:sz w:val="24"/>
                <w:szCs w:val="24"/>
              </w:rPr>
              <w:t>Приказ</w:t>
            </w:r>
            <w:r>
              <w:rPr>
                <w:iCs/>
                <w:sz w:val="24"/>
                <w:szCs w:val="24"/>
              </w:rPr>
              <w:t xml:space="preserve"> Минстроя России от 05.07.2018 №</w:t>
            </w:r>
            <w:r w:rsidRPr="00A55133">
              <w:rPr>
                <w:iCs/>
                <w:sz w:val="24"/>
                <w:szCs w:val="24"/>
              </w:rPr>
              <w:t xml:space="preserve"> 397/</w:t>
            </w:r>
            <w:proofErr w:type="spellStart"/>
            <w:proofErr w:type="gramStart"/>
            <w:r w:rsidRPr="00A55133">
              <w:rPr>
                <w:iCs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iCs/>
                <w:sz w:val="24"/>
                <w:szCs w:val="24"/>
              </w:rPr>
              <w:t xml:space="preserve"> «</w:t>
            </w:r>
            <w:r w:rsidRPr="00A55133">
              <w:rPr>
                <w:iCs/>
                <w:sz w:val="24"/>
                <w:szCs w:val="24"/>
              </w:rPr>
              <w:t>Об утверждении Типового государственного (муниципального) контракта на выполнение проектных и изыскательских работ и информационной карт</w:t>
            </w:r>
            <w:r>
              <w:rPr>
                <w:iCs/>
                <w:sz w:val="24"/>
                <w:szCs w:val="24"/>
              </w:rPr>
              <w:t xml:space="preserve">ы указанного типового контракта» </w:t>
            </w:r>
            <w:r w:rsidRPr="00A55133">
              <w:rPr>
                <w:iCs/>
                <w:sz w:val="24"/>
                <w:szCs w:val="24"/>
              </w:rPr>
              <w:t xml:space="preserve">(Зарегистрировано в Минюсте России 10.10.2018 </w:t>
            </w:r>
            <w:r>
              <w:rPr>
                <w:iCs/>
                <w:sz w:val="24"/>
                <w:szCs w:val="24"/>
              </w:rPr>
              <w:t>№</w:t>
            </w:r>
            <w:r w:rsidRPr="00A55133">
              <w:rPr>
                <w:iCs/>
                <w:sz w:val="24"/>
                <w:szCs w:val="24"/>
              </w:rPr>
              <w:t xml:space="preserve"> 52384)</w:t>
            </w:r>
            <w:r>
              <w:rPr>
                <w:iCs/>
                <w:sz w:val="24"/>
                <w:szCs w:val="24"/>
              </w:rPr>
              <w:t>,</w:t>
            </w:r>
          </w:p>
          <w:p w:rsidR="00385F48" w:rsidRPr="00A55133" w:rsidRDefault="00385F48" w:rsidP="009070CC">
            <w:pPr>
              <w:rPr>
                <w:iCs/>
                <w:sz w:val="24"/>
                <w:szCs w:val="24"/>
              </w:rPr>
            </w:pPr>
            <w:r w:rsidRPr="00A55133">
              <w:rPr>
                <w:iCs/>
                <w:sz w:val="24"/>
                <w:szCs w:val="24"/>
              </w:rPr>
              <w:t>Приказ</w:t>
            </w:r>
            <w:r>
              <w:rPr>
                <w:iCs/>
                <w:sz w:val="24"/>
                <w:szCs w:val="24"/>
              </w:rPr>
              <w:t xml:space="preserve"> Минстроя России от 05.07.2018 </w:t>
            </w:r>
            <w:r>
              <w:rPr>
                <w:iCs/>
                <w:sz w:val="24"/>
                <w:szCs w:val="24"/>
              </w:rPr>
              <w:lastRenderedPageBreak/>
              <w:t>№</w:t>
            </w:r>
            <w:r w:rsidRPr="00A55133">
              <w:rPr>
                <w:iCs/>
                <w:sz w:val="24"/>
                <w:szCs w:val="24"/>
              </w:rPr>
              <w:t xml:space="preserve"> 398/</w:t>
            </w:r>
            <w:proofErr w:type="spellStart"/>
            <w:proofErr w:type="gramStart"/>
            <w:r w:rsidRPr="00A55133">
              <w:rPr>
                <w:iCs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iCs/>
                <w:sz w:val="24"/>
                <w:szCs w:val="24"/>
              </w:rPr>
              <w:t xml:space="preserve"> «</w:t>
            </w:r>
            <w:r w:rsidRPr="00A55133">
              <w:rPr>
                <w:iCs/>
                <w:sz w:val="24"/>
                <w:szCs w:val="24"/>
              </w:rPr>
              <w:t xml:space="preserve">Об утверждении Типового государственного (муниципального) контракта на строительство (реконструкцию) объекта капитального строительства и информационной карты </w:t>
            </w:r>
            <w:r>
              <w:rPr>
                <w:iCs/>
                <w:sz w:val="24"/>
                <w:szCs w:val="24"/>
              </w:rPr>
              <w:t>указанного типового контракта»</w:t>
            </w:r>
          </w:p>
          <w:p w:rsidR="00385F48" w:rsidRPr="00C2137A" w:rsidRDefault="00385F48" w:rsidP="009070CC">
            <w:pPr>
              <w:rPr>
                <w:iCs/>
                <w:sz w:val="24"/>
                <w:szCs w:val="24"/>
              </w:rPr>
            </w:pPr>
            <w:r w:rsidRPr="00A55133">
              <w:rPr>
                <w:iCs/>
                <w:sz w:val="24"/>
                <w:szCs w:val="24"/>
              </w:rPr>
              <w:t xml:space="preserve">(Зарегистрировано в </w:t>
            </w:r>
            <w:proofErr w:type="gramStart"/>
            <w:r w:rsidRPr="00A55133">
              <w:rPr>
                <w:iCs/>
                <w:sz w:val="24"/>
                <w:szCs w:val="24"/>
              </w:rPr>
              <w:t>Минюсте</w:t>
            </w:r>
            <w:proofErr w:type="gramEnd"/>
            <w:r w:rsidRPr="00A55133">
              <w:rPr>
                <w:iCs/>
                <w:sz w:val="24"/>
                <w:szCs w:val="24"/>
              </w:rPr>
              <w:t xml:space="preserve"> России 10.10.2018 </w:t>
            </w:r>
            <w:r>
              <w:rPr>
                <w:iCs/>
                <w:sz w:val="24"/>
                <w:szCs w:val="24"/>
              </w:rPr>
              <w:t>№</w:t>
            </w:r>
            <w:r w:rsidRPr="00A55133">
              <w:rPr>
                <w:iCs/>
                <w:sz w:val="24"/>
                <w:szCs w:val="24"/>
              </w:rPr>
              <w:t xml:space="preserve"> 52383)</w:t>
            </w:r>
          </w:p>
        </w:tc>
        <w:tc>
          <w:tcPr>
            <w:tcW w:w="8930" w:type="dxa"/>
          </w:tcPr>
          <w:p w:rsidR="00385F48" w:rsidRPr="00A55133" w:rsidRDefault="00385F48" w:rsidP="009070CC">
            <w:pPr>
              <w:ind w:firstLine="459"/>
              <w:jc w:val="both"/>
              <w:rPr>
                <w:sz w:val="24"/>
                <w:szCs w:val="24"/>
              </w:rPr>
            </w:pPr>
            <w:r w:rsidRPr="00A55133">
              <w:rPr>
                <w:sz w:val="24"/>
                <w:szCs w:val="24"/>
              </w:rPr>
              <w:lastRenderedPageBreak/>
              <w:t>Приказами Минстроя России от 5 июля 2018 г. № 397/</w:t>
            </w:r>
            <w:proofErr w:type="spellStart"/>
            <w:proofErr w:type="gramStart"/>
            <w:r w:rsidRPr="00A55133">
              <w:rPr>
                <w:sz w:val="24"/>
                <w:szCs w:val="24"/>
              </w:rPr>
              <w:t>пр</w:t>
            </w:r>
            <w:proofErr w:type="spellEnd"/>
            <w:proofErr w:type="gramEnd"/>
            <w:r w:rsidRPr="00A55133">
              <w:rPr>
                <w:sz w:val="24"/>
                <w:szCs w:val="24"/>
              </w:rPr>
              <w:t xml:space="preserve"> и № 398/</w:t>
            </w:r>
            <w:proofErr w:type="spellStart"/>
            <w:r w:rsidRPr="00A55133">
              <w:rPr>
                <w:sz w:val="24"/>
                <w:szCs w:val="24"/>
              </w:rPr>
              <w:t>пр</w:t>
            </w:r>
            <w:proofErr w:type="spellEnd"/>
            <w:r w:rsidRPr="00A55133">
              <w:rPr>
                <w:sz w:val="24"/>
                <w:szCs w:val="24"/>
              </w:rPr>
              <w:t xml:space="preserve"> (далее – Приказы) утверждены, соответственно:</w:t>
            </w:r>
          </w:p>
          <w:p w:rsidR="00385F48" w:rsidRPr="00A55133" w:rsidRDefault="00385F48" w:rsidP="009070CC">
            <w:pPr>
              <w:ind w:firstLine="459"/>
              <w:jc w:val="both"/>
              <w:rPr>
                <w:sz w:val="24"/>
                <w:szCs w:val="24"/>
              </w:rPr>
            </w:pPr>
            <w:r w:rsidRPr="00A55133">
              <w:rPr>
                <w:sz w:val="24"/>
                <w:szCs w:val="24"/>
              </w:rPr>
              <w:t xml:space="preserve">типовой государственный (муниципальный) контракт на выполнение проектных и </w:t>
            </w:r>
            <w:proofErr w:type="gramStart"/>
            <w:r w:rsidRPr="00A55133">
              <w:rPr>
                <w:sz w:val="24"/>
                <w:szCs w:val="24"/>
              </w:rPr>
              <w:t>изыскательских</w:t>
            </w:r>
            <w:proofErr w:type="gramEnd"/>
            <w:r w:rsidRPr="00A55133">
              <w:rPr>
                <w:sz w:val="24"/>
                <w:szCs w:val="24"/>
              </w:rPr>
              <w:t xml:space="preserve"> работ (далее – типовой контракт на ПИР) и информационная карта указанного типового контракта на ПИР; </w:t>
            </w:r>
          </w:p>
          <w:p w:rsidR="00385F48" w:rsidRPr="00A55133" w:rsidRDefault="00385F48" w:rsidP="009070CC">
            <w:pPr>
              <w:ind w:firstLine="459"/>
              <w:jc w:val="both"/>
              <w:rPr>
                <w:sz w:val="24"/>
                <w:szCs w:val="24"/>
              </w:rPr>
            </w:pPr>
            <w:r w:rsidRPr="00A55133">
              <w:rPr>
                <w:sz w:val="24"/>
                <w:szCs w:val="24"/>
              </w:rPr>
              <w:t xml:space="preserve">типовой государственный (муниципальный) контракт на строительство (реконструкцию) объекта капитального строительства (далее – типовой контракт на СМР) и информационная карта указанного типового контракта на СМР. </w:t>
            </w:r>
          </w:p>
          <w:p w:rsidR="00385F48" w:rsidRPr="00A55133" w:rsidRDefault="00385F48" w:rsidP="009070CC">
            <w:pPr>
              <w:ind w:firstLine="459"/>
              <w:jc w:val="both"/>
              <w:rPr>
                <w:sz w:val="24"/>
                <w:szCs w:val="24"/>
              </w:rPr>
            </w:pPr>
            <w:r w:rsidRPr="00A55133">
              <w:rPr>
                <w:sz w:val="24"/>
                <w:szCs w:val="24"/>
              </w:rPr>
              <w:t xml:space="preserve">В информационных картах типовых контрактов на ПИР и на СМР установлено, </w:t>
            </w:r>
            <w:r w:rsidRPr="00A55133">
              <w:rPr>
                <w:sz w:val="24"/>
                <w:szCs w:val="24"/>
              </w:rPr>
              <w:lastRenderedPageBreak/>
              <w:t>что типовые контракты должны применяться при любом размере НМЦК, а также цены контракта, заключаемого с единственным подрядчиком, исполнителем, а также указаны коды предмета контракта по классификаторам ОКПД</w:t>
            </w:r>
            <w:proofErr w:type="gramStart"/>
            <w:r w:rsidRPr="00A55133">
              <w:rPr>
                <w:sz w:val="24"/>
                <w:szCs w:val="24"/>
              </w:rPr>
              <w:t>2</w:t>
            </w:r>
            <w:proofErr w:type="gramEnd"/>
            <w:r w:rsidRPr="00A55133">
              <w:rPr>
                <w:sz w:val="24"/>
                <w:szCs w:val="24"/>
              </w:rPr>
              <w:t xml:space="preserve"> и ОКВЭД2. При этом в информационной карте типового контракта на СМР установлено, что типовой контракт не применяется при выполнении работ по строительству или реконструкции объектов капитального строительства, в отношении которых осуществляются работы по сохранению объекта культурного наследия. </w:t>
            </w:r>
          </w:p>
          <w:p w:rsidR="00385F48" w:rsidRPr="00C2137A" w:rsidRDefault="00385F48" w:rsidP="009070CC">
            <w:pPr>
              <w:ind w:firstLine="459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385F48" w:rsidRDefault="00385F48" w:rsidP="00907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01.07.2019</w:t>
            </w:r>
          </w:p>
          <w:p w:rsidR="00385F48" w:rsidRPr="00C2137A" w:rsidRDefault="00385F48" w:rsidP="009070CC">
            <w:pPr>
              <w:jc w:val="center"/>
              <w:rPr>
                <w:sz w:val="24"/>
                <w:szCs w:val="24"/>
              </w:rPr>
            </w:pPr>
          </w:p>
        </w:tc>
      </w:tr>
      <w:tr w:rsidR="00385F48" w:rsidRPr="00806501" w:rsidTr="00B263F0">
        <w:tc>
          <w:tcPr>
            <w:tcW w:w="15700" w:type="dxa"/>
            <w:gridSpan w:val="4"/>
          </w:tcPr>
          <w:p w:rsidR="00385F48" w:rsidRPr="00C2137A" w:rsidRDefault="00385F48" w:rsidP="00806501">
            <w:pPr>
              <w:jc w:val="center"/>
              <w:rPr>
                <w:b/>
                <w:sz w:val="24"/>
                <w:szCs w:val="24"/>
              </w:rPr>
            </w:pPr>
            <w:r w:rsidRPr="00C2137A">
              <w:rPr>
                <w:b/>
                <w:sz w:val="24"/>
                <w:szCs w:val="24"/>
              </w:rPr>
              <w:lastRenderedPageBreak/>
              <w:t>Федеральный закон от 18.07.2011 № 223-ФЗ</w:t>
            </w:r>
          </w:p>
          <w:p w:rsidR="00385F48" w:rsidRPr="00C2137A" w:rsidRDefault="00385F48" w:rsidP="00806501">
            <w:pPr>
              <w:jc w:val="center"/>
              <w:rPr>
                <w:sz w:val="24"/>
                <w:szCs w:val="24"/>
              </w:rPr>
            </w:pPr>
            <w:r w:rsidRPr="00C2137A">
              <w:rPr>
                <w:b/>
                <w:sz w:val="24"/>
                <w:szCs w:val="24"/>
              </w:rPr>
              <w:t>«О закупках товаров, работ, услуг отдельными видами юридических лиц»</w:t>
            </w:r>
          </w:p>
        </w:tc>
      </w:tr>
      <w:tr w:rsidR="00385F48" w:rsidRPr="00806501" w:rsidTr="00B263F0">
        <w:tc>
          <w:tcPr>
            <w:tcW w:w="532" w:type="dxa"/>
          </w:tcPr>
          <w:p w:rsidR="00385F48" w:rsidRPr="00C2137A" w:rsidRDefault="00385F48" w:rsidP="001F1BB8">
            <w:pPr>
              <w:rPr>
                <w:sz w:val="24"/>
                <w:szCs w:val="24"/>
              </w:rPr>
            </w:pPr>
            <w:r w:rsidRPr="00C2137A">
              <w:rPr>
                <w:sz w:val="24"/>
                <w:szCs w:val="24"/>
              </w:rPr>
              <w:t>1</w:t>
            </w:r>
          </w:p>
        </w:tc>
        <w:tc>
          <w:tcPr>
            <w:tcW w:w="4396" w:type="dxa"/>
          </w:tcPr>
          <w:p w:rsidR="00385F48" w:rsidRPr="00C2137A" w:rsidRDefault="00385F48" w:rsidP="00A551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5133">
              <w:rPr>
                <w:rFonts w:eastAsiaTheme="minorHAnsi"/>
                <w:sz w:val="24"/>
                <w:szCs w:val="24"/>
                <w:lang w:eastAsia="en-US"/>
              </w:rPr>
              <w:t xml:space="preserve">Распоряжение Правительства РФ от 25.09.2018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№</w:t>
            </w:r>
            <w:r w:rsidRPr="00A55133">
              <w:rPr>
                <w:rFonts w:eastAsiaTheme="minorHAnsi"/>
                <w:sz w:val="24"/>
                <w:szCs w:val="24"/>
                <w:lang w:eastAsia="en-US"/>
              </w:rPr>
              <w:t xml:space="preserve"> 2036-р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«</w:t>
            </w:r>
            <w:r w:rsidRPr="00A55133">
              <w:rPr>
                <w:rFonts w:eastAsiaTheme="minorHAnsi"/>
                <w:sz w:val="24"/>
                <w:szCs w:val="24"/>
                <w:lang w:eastAsia="en-US"/>
              </w:rPr>
              <w:t>О внесении изменений в перечни конкретных заказчиков, чьи проекты планов закуп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ки подлежат оценке соответствия»</w:t>
            </w:r>
          </w:p>
        </w:tc>
        <w:tc>
          <w:tcPr>
            <w:tcW w:w="8930" w:type="dxa"/>
          </w:tcPr>
          <w:p w:rsidR="00385F48" w:rsidRPr="00C2137A" w:rsidRDefault="00385F48" w:rsidP="00A55133">
            <w:pPr>
              <w:autoSpaceDE w:val="0"/>
              <w:autoSpaceDN w:val="0"/>
              <w:adjustRightInd w:val="0"/>
              <w:ind w:firstLine="539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 w:rsidRPr="00A55133">
              <w:rPr>
                <w:rFonts w:eastAsiaTheme="minorHAnsi"/>
                <w:sz w:val="24"/>
                <w:szCs w:val="24"/>
                <w:lang w:eastAsia="en-US"/>
              </w:rPr>
              <w:t>несены изменения в перечень конкретных заказчиков, чьи проекты планов закупки товаров, работ, услуг, проекты планов закупки инновационной продукции, высокотехнологичной продукции, лекарственных средств, проекты изменений, вносимых в такие планы, до их утверждения подлежат проводимой акционерным обществом "Федеральная корпорация по развитию малого и среднего предпринимательства" оценке соответствия требованиям законодательства РФ, предусматривающим участие субъектов малого и среднего предпринимательства в закупке, утвержденный распоряжением Правительства</w:t>
            </w:r>
            <w:proofErr w:type="gramEnd"/>
            <w:r w:rsidRPr="00A55133">
              <w:rPr>
                <w:rFonts w:eastAsiaTheme="minorHAnsi"/>
                <w:sz w:val="24"/>
                <w:szCs w:val="24"/>
                <w:lang w:eastAsia="en-US"/>
              </w:rPr>
              <w:t xml:space="preserve"> РФ от 6 ноября 2015 г. № 2258-р (далее – Перечень). Из Перечня исключена одна позиция, и в настоящее время Перечень насчитывает 674 заказчика.</w:t>
            </w:r>
          </w:p>
        </w:tc>
        <w:tc>
          <w:tcPr>
            <w:tcW w:w="1842" w:type="dxa"/>
          </w:tcPr>
          <w:p w:rsidR="00385F48" w:rsidRPr="00C2137A" w:rsidRDefault="00385F48" w:rsidP="00B53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25.09.2018</w:t>
            </w:r>
          </w:p>
        </w:tc>
      </w:tr>
    </w:tbl>
    <w:p w:rsidR="007F49AA" w:rsidRPr="007E278A" w:rsidRDefault="007F49AA" w:rsidP="005B555B">
      <w:pPr>
        <w:tabs>
          <w:tab w:val="left" w:pos="0"/>
        </w:tabs>
        <w:ind w:right="-5"/>
        <w:rPr>
          <w:b/>
          <w:sz w:val="24"/>
          <w:szCs w:val="24"/>
        </w:rPr>
      </w:pPr>
    </w:p>
    <w:sectPr w:rsidR="007F49AA" w:rsidRPr="007E278A" w:rsidSect="003851CB">
      <w:pgSz w:w="16838" w:h="11906" w:orient="landscape"/>
      <w:pgMar w:top="851" w:right="709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66395"/>
    <w:multiLevelType w:val="multilevel"/>
    <w:tmpl w:val="336AE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A2291E"/>
    <w:multiLevelType w:val="multilevel"/>
    <w:tmpl w:val="24981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D771C0"/>
    <w:multiLevelType w:val="multilevel"/>
    <w:tmpl w:val="29C6D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4238EA"/>
    <w:multiLevelType w:val="multilevel"/>
    <w:tmpl w:val="399C8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DD1323"/>
    <w:multiLevelType w:val="hybridMultilevel"/>
    <w:tmpl w:val="D51E6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D02D8E"/>
    <w:multiLevelType w:val="multilevel"/>
    <w:tmpl w:val="AD94B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F84A15"/>
    <w:multiLevelType w:val="multilevel"/>
    <w:tmpl w:val="A9C67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F252F9"/>
    <w:multiLevelType w:val="hybridMultilevel"/>
    <w:tmpl w:val="3E8E516A"/>
    <w:lvl w:ilvl="0" w:tplc="A720FDC4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C56F59"/>
    <w:multiLevelType w:val="multilevel"/>
    <w:tmpl w:val="FB48A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420944"/>
    <w:multiLevelType w:val="multilevel"/>
    <w:tmpl w:val="2DC66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EA3E6E"/>
    <w:multiLevelType w:val="multilevel"/>
    <w:tmpl w:val="F2D478CA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7"/>
  </w:num>
  <w:num w:numId="5">
    <w:abstractNumId w:val="1"/>
  </w:num>
  <w:num w:numId="6">
    <w:abstractNumId w:val="6"/>
  </w:num>
  <w:num w:numId="7">
    <w:abstractNumId w:val="8"/>
  </w:num>
  <w:num w:numId="8">
    <w:abstractNumId w:val="5"/>
  </w:num>
  <w:num w:numId="9">
    <w:abstractNumId w:val="0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BC8"/>
    <w:rsid w:val="00010957"/>
    <w:rsid w:val="000163F4"/>
    <w:rsid w:val="00024535"/>
    <w:rsid w:val="00034E07"/>
    <w:rsid w:val="00037AEB"/>
    <w:rsid w:val="00074C92"/>
    <w:rsid w:val="000867CE"/>
    <w:rsid w:val="00096992"/>
    <w:rsid w:val="000A2848"/>
    <w:rsid w:val="000B0B4E"/>
    <w:rsid w:val="000B11DE"/>
    <w:rsid w:val="000B4077"/>
    <w:rsid w:val="000B4998"/>
    <w:rsid w:val="000B4FFC"/>
    <w:rsid w:val="000B73B7"/>
    <w:rsid w:val="000D7A44"/>
    <w:rsid w:val="000E44DA"/>
    <w:rsid w:val="000E69DC"/>
    <w:rsid w:val="000F45F3"/>
    <w:rsid w:val="000F6020"/>
    <w:rsid w:val="001212A1"/>
    <w:rsid w:val="001238DF"/>
    <w:rsid w:val="00125024"/>
    <w:rsid w:val="00130583"/>
    <w:rsid w:val="00142078"/>
    <w:rsid w:val="0014263E"/>
    <w:rsid w:val="00151EFE"/>
    <w:rsid w:val="00184BA4"/>
    <w:rsid w:val="00187167"/>
    <w:rsid w:val="001902ED"/>
    <w:rsid w:val="001A01F0"/>
    <w:rsid w:val="001A0B36"/>
    <w:rsid w:val="001A4F13"/>
    <w:rsid w:val="001B2FEF"/>
    <w:rsid w:val="001B4186"/>
    <w:rsid w:val="001C2CEC"/>
    <w:rsid w:val="001C7A02"/>
    <w:rsid w:val="001D5197"/>
    <w:rsid w:val="001D72C6"/>
    <w:rsid w:val="001F1BB8"/>
    <w:rsid w:val="001F7561"/>
    <w:rsid w:val="002015A2"/>
    <w:rsid w:val="00223F11"/>
    <w:rsid w:val="00227CC6"/>
    <w:rsid w:val="00242BA0"/>
    <w:rsid w:val="00243DE7"/>
    <w:rsid w:val="00247E31"/>
    <w:rsid w:val="002633C3"/>
    <w:rsid w:val="0029442C"/>
    <w:rsid w:val="00296B7C"/>
    <w:rsid w:val="002C5536"/>
    <w:rsid w:val="002E555D"/>
    <w:rsid w:val="002E57B3"/>
    <w:rsid w:val="002E6BF5"/>
    <w:rsid w:val="0030223C"/>
    <w:rsid w:val="003344EE"/>
    <w:rsid w:val="00347FEB"/>
    <w:rsid w:val="003550A4"/>
    <w:rsid w:val="00362D4D"/>
    <w:rsid w:val="00366DA2"/>
    <w:rsid w:val="00371943"/>
    <w:rsid w:val="003851CB"/>
    <w:rsid w:val="00385F48"/>
    <w:rsid w:val="003A38AF"/>
    <w:rsid w:val="003B2409"/>
    <w:rsid w:val="003B7D74"/>
    <w:rsid w:val="003C7F5C"/>
    <w:rsid w:val="003D6073"/>
    <w:rsid w:val="003E2F8A"/>
    <w:rsid w:val="003F0067"/>
    <w:rsid w:val="004526AE"/>
    <w:rsid w:val="00453E9A"/>
    <w:rsid w:val="0046689C"/>
    <w:rsid w:val="00473B16"/>
    <w:rsid w:val="00483FFA"/>
    <w:rsid w:val="00491073"/>
    <w:rsid w:val="004A391A"/>
    <w:rsid w:val="004B0549"/>
    <w:rsid w:val="004D7ED6"/>
    <w:rsid w:val="004E1A56"/>
    <w:rsid w:val="004E3BCB"/>
    <w:rsid w:val="004E66F6"/>
    <w:rsid w:val="004F1F76"/>
    <w:rsid w:val="004F31FE"/>
    <w:rsid w:val="004F457F"/>
    <w:rsid w:val="00500EFD"/>
    <w:rsid w:val="00503320"/>
    <w:rsid w:val="005177E6"/>
    <w:rsid w:val="00536B0D"/>
    <w:rsid w:val="00545103"/>
    <w:rsid w:val="005509C0"/>
    <w:rsid w:val="00551E56"/>
    <w:rsid w:val="005554F4"/>
    <w:rsid w:val="0055590F"/>
    <w:rsid w:val="005853B3"/>
    <w:rsid w:val="005926AA"/>
    <w:rsid w:val="005954F2"/>
    <w:rsid w:val="005A289F"/>
    <w:rsid w:val="005A38A8"/>
    <w:rsid w:val="005A49C1"/>
    <w:rsid w:val="005B20C0"/>
    <w:rsid w:val="005B5512"/>
    <w:rsid w:val="005B555B"/>
    <w:rsid w:val="005E3C4B"/>
    <w:rsid w:val="005E4967"/>
    <w:rsid w:val="005F16FF"/>
    <w:rsid w:val="00600495"/>
    <w:rsid w:val="0060190A"/>
    <w:rsid w:val="006034DA"/>
    <w:rsid w:val="00620B80"/>
    <w:rsid w:val="006459C9"/>
    <w:rsid w:val="00681647"/>
    <w:rsid w:val="00683D76"/>
    <w:rsid w:val="00697095"/>
    <w:rsid w:val="006A7E34"/>
    <w:rsid w:val="006B1E19"/>
    <w:rsid w:val="006D0CB3"/>
    <w:rsid w:val="006E441A"/>
    <w:rsid w:val="006E6C62"/>
    <w:rsid w:val="006F3DCE"/>
    <w:rsid w:val="00707A56"/>
    <w:rsid w:val="007206BD"/>
    <w:rsid w:val="00726FCB"/>
    <w:rsid w:val="0072794F"/>
    <w:rsid w:val="00735EC4"/>
    <w:rsid w:val="00754BC8"/>
    <w:rsid w:val="00760309"/>
    <w:rsid w:val="0077495B"/>
    <w:rsid w:val="007753BF"/>
    <w:rsid w:val="00775EA4"/>
    <w:rsid w:val="0077788D"/>
    <w:rsid w:val="0078050E"/>
    <w:rsid w:val="00781406"/>
    <w:rsid w:val="007B00FF"/>
    <w:rsid w:val="007B4879"/>
    <w:rsid w:val="007C1D7C"/>
    <w:rsid w:val="007C6730"/>
    <w:rsid w:val="007E2186"/>
    <w:rsid w:val="007E278A"/>
    <w:rsid w:val="007F49AA"/>
    <w:rsid w:val="00806501"/>
    <w:rsid w:val="0081022D"/>
    <w:rsid w:val="0081059E"/>
    <w:rsid w:val="0081700B"/>
    <w:rsid w:val="00827277"/>
    <w:rsid w:val="0082733B"/>
    <w:rsid w:val="00842666"/>
    <w:rsid w:val="00843C20"/>
    <w:rsid w:val="00847AC7"/>
    <w:rsid w:val="00852B1E"/>
    <w:rsid w:val="00863BBB"/>
    <w:rsid w:val="00880C80"/>
    <w:rsid w:val="00881F15"/>
    <w:rsid w:val="00893861"/>
    <w:rsid w:val="008B4F3B"/>
    <w:rsid w:val="008D343E"/>
    <w:rsid w:val="008E041C"/>
    <w:rsid w:val="008E3881"/>
    <w:rsid w:val="008E4985"/>
    <w:rsid w:val="0092185F"/>
    <w:rsid w:val="0093154B"/>
    <w:rsid w:val="009427B8"/>
    <w:rsid w:val="00964222"/>
    <w:rsid w:val="009746E3"/>
    <w:rsid w:val="00975C59"/>
    <w:rsid w:val="00975E36"/>
    <w:rsid w:val="00980A5F"/>
    <w:rsid w:val="00985297"/>
    <w:rsid w:val="009917F2"/>
    <w:rsid w:val="009A33A4"/>
    <w:rsid w:val="009A33F2"/>
    <w:rsid w:val="009A6D3D"/>
    <w:rsid w:val="009B19EE"/>
    <w:rsid w:val="009D1BAF"/>
    <w:rsid w:val="00A01192"/>
    <w:rsid w:val="00A023A6"/>
    <w:rsid w:val="00A05739"/>
    <w:rsid w:val="00A07020"/>
    <w:rsid w:val="00A132F3"/>
    <w:rsid w:val="00A22675"/>
    <w:rsid w:val="00A234A5"/>
    <w:rsid w:val="00A3022D"/>
    <w:rsid w:val="00A4253D"/>
    <w:rsid w:val="00A55133"/>
    <w:rsid w:val="00A55AA4"/>
    <w:rsid w:val="00A702D3"/>
    <w:rsid w:val="00A74023"/>
    <w:rsid w:val="00A769C0"/>
    <w:rsid w:val="00A77EC8"/>
    <w:rsid w:val="00A92E38"/>
    <w:rsid w:val="00AB1682"/>
    <w:rsid w:val="00AB2E53"/>
    <w:rsid w:val="00AC6FDD"/>
    <w:rsid w:val="00B20ACA"/>
    <w:rsid w:val="00B229F6"/>
    <w:rsid w:val="00B230D4"/>
    <w:rsid w:val="00B2477E"/>
    <w:rsid w:val="00B263F0"/>
    <w:rsid w:val="00B26D7D"/>
    <w:rsid w:val="00B5260D"/>
    <w:rsid w:val="00B53BB3"/>
    <w:rsid w:val="00B5726D"/>
    <w:rsid w:val="00B63979"/>
    <w:rsid w:val="00B75F65"/>
    <w:rsid w:val="00B8073C"/>
    <w:rsid w:val="00B8423D"/>
    <w:rsid w:val="00B93D8C"/>
    <w:rsid w:val="00B942E9"/>
    <w:rsid w:val="00BC409C"/>
    <w:rsid w:val="00BD19FB"/>
    <w:rsid w:val="00BF0AC6"/>
    <w:rsid w:val="00BF3F58"/>
    <w:rsid w:val="00BF4432"/>
    <w:rsid w:val="00C02031"/>
    <w:rsid w:val="00C2137A"/>
    <w:rsid w:val="00C360A0"/>
    <w:rsid w:val="00C4631D"/>
    <w:rsid w:val="00C630A3"/>
    <w:rsid w:val="00C64D19"/>
    <w:rsid w:val="00C775E8"/>
    <w:rsid w:val="00C901AD"/>
    <w:rsid w:val="00CB23B8"/>
    <w:rsid w:val="00CB4223"/>
    <w:rsid w:val="00CB5FB8"/>
    <w:rsid w:val="00CC4AC1"/>
    <w:rsid w:val="00CD4761"/>
    <w:rsid w:val="00CD6C43"/>
    <w:rsid w:val="00CE1E3E"/>
    <w:rsid w:val="00CF2567"/>
    <w:rsid w:val="00CF5B65"/>
    <w:rsid w:val="00D054FB"/>
    <w:rsid w:val="00D21F76"/>
    <w:rsid w:val="00D311D7"/>
    <w:rsid w:val="00D3185D"/>
    <w:rsid w:val="00D323BF"/>
    <w:rsid w:val="00D35569"/>
    <w:rsid w:val="00D42E92"/>
    <w:rsid w:val="00D56509"/>
    <w:rsid w:val="00D710A1"/>
    <w:rsid w:val="00D71802"/>
    <w:rsid w:val="00D72B67"/>
    <w:rsid w:val="00D776EE"/>
    <w:rsid w:val="00DA6655"/>
    <w:rsid w:val="00DA7DD7"/>
    <w:rsid w:val="00DB0012"/>
    <w:rsid w:val="00DC1B38"/>
    <w:rsid w:val="00DC1F67"/>
    <w:rsid w:val="00DC5449"/>
    <w:rsid w:val="00DD398E"/>
    <w:rsid w:val="00DF3E59"/>
    <w:rsid w:val="00DF4B33"/>
    <w:rsid w:val="00E02CE4"/>
    <w:rsid w:val="00E04C79"/>
    <w:rsid w:val="00E13020"/>
    <w:rsid w:val="00E1765A"/>
    <w:rsid w:val="00E23B21"/>
    <w:rsid w:val="00E2469B"/>
    <w:rsid w:val="00E325F1"/>
    <w:rsid w:val="00E33A2A"/>
    <w:rsid w:val="00E57615"/>
    <w:rsid w:val="00E61794"/>
    <w:rsid w:val="00E76DC6"/>
    <w:rsid w:val="00E91530"/>
    <w:rsid w:val="00E91747"/>
    <w:rsid w:val="00EA2FBC"/>
    <w:rsid w:val="00EC06F7"/>
    <w:rsid w:val="00EC5C96"/>
    <w:rsid w:val="00ED0873"/>
    <w:rsid w:val="00ED5599"/>
    <w:rsid w:val="00EE1E88"/>
    <w:rsid w:val="00EE3483"/>
    <w:rsid w:val="00EE3A6B"/>
    <w:rsid w:val="00EE4555"/>
    <w:rsid w:val="00EF74E8"/>
    <w:rsid w:val="00F016C9"/>
    <w:rsid w:val="00F309E5"/>
    <w:rsid w:val="00F34407"/>
    <w:rsid w:val="00F3580F"/>
    <w:rsid w:val="00F41B72"/>
    <w:rsid w:val="00F43C71"/>
    <w:rsid w:val="00F460A2"/>
    <w:rsid w:val="00F46264"/>
    <w:rsid w:val="00F46A64"/>
    <w:rsid w:val="00F53EC3"/>
    <w:rsid w:val="00F61F57"/>
    <w:rsid w:val="00F7201C"/>
    <w:rsid w:val="00F74CE5"/>
    <w:rsid w:val="00F90982"/>
    <w:rsid w:val="00F93D86"/>
    <w:rsid w:val="00F964C5"/>
    <w:rsid w:val="00FB58B8"/>
    <w:rsid w:val="00FB64BA"/>
    <w:rsid w:val="00FC65A4"/>
    <w:rsid w:val="00FC7D34"/>
    <w:rsid w:val="00FD0923"/>
    <w:rsid w:val="00FE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B8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20B80"/>
    <w:pPr>
      <w:keepNext/>
      <w:jc w:val="center"/>
      <w:outlineLvl w:val="1"/>
    </w:pPr>
    <w:rPr>
      <w:rFonts w:eastAsia="Arial Unicode MS"/>
      <w:i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620B80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20B80"/>
    <w:rPr>
      <w:rFonts w:ascii="Times New Roman" w:eastAsia="Arial Unicode MS" w:hAnsi="Times New Roman" w:cs="Times New Roman"/>
      <w:i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620B80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620B8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034D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D0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0873"/>
    <w:rPr>
      <w:rFonts w:ascii="Tahoma" w:eastAsia="Calibri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EE4555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EE45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A702D3"/>
    <w:rPr>
      <w:color w:val="800080" w:themeColor="followedHyperlink"/>
      <w:u w:val="single"/>
    </w:rPr>
  </w:style>
  <w:style w:type="character" w:customStyle="1" w:styleId="a8">
    <w:name w:val="Основной текст_"/>
    <w:basedOn w:val="a0"/>
    <w:link w:val="1"/>
    <w:rsid w:val="003344EE"/>
    <w:rPr>
      <w:rFonts w:ascii="Trebuchet MS" w:eastAsia="Trebuchet MS" w:hAnsi="Trebuchet MS" w:cs="Trebuchet MS"/>
      <w:spacing w:val="4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8"/>
    <w:rsid w:val="003344EE"/>
    <w:pPr>
      <w:widowControl w:val="0"/>
      <w:shd w:val="clear" w:color="auto" w:fill="FFFFFF"/>
      <w:spacing w:before="240" w:after="240" w:line="264" w:lineRule="exact"/>
      <w:jc w:val="both"/>
    </w:pPr>
    <w:rPr>
      <w:rFonts w:ascii="Trebuchet MS" w:eastAsia="Trebuchet MS" w:hAnsi="Trebuchet MS" w:cs="Trebuchet MS"/>
      <w:spacing w:val="4"/>
      <w:lang w:eastAsia="en-US"/>
    </w:rPr>
  </w:style>
  <w:style w:type="character" w:customStyle="1" w:styleId="apple-converted-space">
    <w:name w:val="apple-converted-space"/>
    <w:basedOn w:val="a0"/>
    <w:rsid w:val="00BF4432"/>
  </w:style>
  <w:style w:type="table" w:styleId="a9">
    <w:name w:val="Table Grid"/>
    <w:basedOn w:val="a1"/>
    <w:uiPriority w:val="59"/>
    <w:rsid w:val="00980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26F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B8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20B80"/>
    <w:pPr>
      <w:keepNext/>
      <w:jc w:val="center"/>
      <w:outlineLvl w:val="1"/>
    </w:pPr>
    <w:rPr>
      <w:rFonts w:eastAsia="Arial Unicode MS"/>
      <w:i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620B80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20B80"/>
    <w:rPr>
      <w:rFonts w:ascii="Times New Roman" w:eastAsia="Arial Unicode MS" w:hAnsi="Times New Roman" w:cs="Times New Roman"/>
      <w:i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620B80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620B8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034D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D0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0873"/>
    <w:rPr>
      <w:rFonts w:ascii="Tahoma" w:eastAsia="Calibri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EE4555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EE45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A702D3"/>
    <w:rPr>
      <w:color w:val="800080" w:themeColor="followedHyperlink"/>
      <w:u w:val="single"/>
    </w:rPr>
  </w:style>
  <w:style w:type="character" w:customStyle="1" w:styleId="a8">
    <w:name w:val="Основной текст_"/>
    <w:basedOn w:val="a0"/>
    <w:link w:val="1"/>
    <w:rsid w:val="003344EE"/>
    <w:rPr>
      <w:rFonts w:ascii="Trebuchet MS" w:eastAsia="Trebuchet MS" w:hAnsi="Trebuchet MS" w:cs="Trebuchet MS"/>
      <w:spacing w:val="4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8"/>
    <w:rsid w:val="003344EE"/>
    <w:pPr>
      <w:widowControl w:val="0"/>
      <w:shd w:val="clear" w:color="auto" w:fill="FFFFFF"/>
      <w:spacing w:before="240" w:after="240" w:line="264" w:lineRule="exact"/>
      <w:jc w:val="both"/>
    </w:pPr>
    <w:rPr>
      <w:rFonts w:ascii="Trebuchet MS" w:eastAsia="Trebuchet MS" w:hAnsi="Trebuchet MS" w:cs="Trebuchet MS"/>
      <w:spacing w:val="4"/>
      <w:lang w:eastAsia="en-US"/>
    </w:rPr>
  </w:style>
  <w:style w:type="character" w:customStyle="1" w:styleId="apple-converted-space">
    <w:name w:val="apple-converted-space"/>
    <w:basedOn w:val="a0"/>
    <w:rsid w:val="00BF4432"/>
  </w:style>
  <w:style w:type="table" w:styleId="a9">
    <w:name w:val="Table Grid"/>
    <w:basedOn w:val="a1"/>
    <w:uiPriority w:val="59"/>
    <w:rsid w:val="00980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26F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3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84682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9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26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403651">
                  <w:marLeft w:val="0"/>
                  <w:marRight w:val="0"/>
                  <w:marTop w:val="0"/>
                  <w:marBottom w:val="0"/>
                  <w:divBdr>
                    <w:top w:val="single" w:sz="6" w:space="0" w:color="708A96"/>
                    <w:left w:val="single" w:sz="6" w:space="0" w:color="708A96"/>
                    <w:bottom w:val="single" w:sz="6" w:space="0" w:color="708A96"/>
                    <w:right w:val="single" w:sz="6" w:space="0" w:color="708A96"/>
                  </w:divBdr>
                  <w:divsChild>
                    <w:div w:id="11896784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7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7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0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4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3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6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4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7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4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5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0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94888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7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85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84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760508">
                  <w:marLeft w:val="0"/>
                  <w:marRight w:val="0"/>
                  <w:marTop w:val="0"/>
                  <w:marBottom w:val="0"/>
                  <w:divBdr>
                    <w:top w:val="single" w:sz="6" w:space="0" w:color="708A96"/>
                    <w:left w:val="single" w:sz="6" w:space="0" w:color="708A96"/>
                    <w:bottom w:val="single" w:sz="6" w:space="0" w:color="708A96"/>
                    <w:right w:val="single" w:sz="6" w:space="0" w:color="708A96"/>
                  </w:divBdr>
                  <w:divsChild>
                    <w:div w:id="7104169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66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8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0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3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5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0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8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3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B3C9D-3C4B-4DD2-901F-925D450F4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2375</Words>
  <Characters>13544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Эрнст Светлана Александровна</dc:creator>
  <cp:lastModifiedBy>Алембеков Ринат Хуснуллович</cp:lastModifiedBy>
  <cp:revision>6</cp:revision>
  <cp:lastPrinted>2018-10-30T06:21:00Z</cp:lastPrinted>
  <dcterms:created xsi:type="dcterms:W3CDTF">2018-10-29T11:17:00Z</dcterms:created>
  <dcterms:modified xsi:type="dcterms:W3CDTF">2018-10-30T11:24:00Z</dcterms:modified>
</cp:coreProperties>
</file>