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Фургон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а цельнометаллического ГАЗ-2705 (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ХТН27050010226383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),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1D74F1" w:rsidRPr="001D74F1">
        <w:rPr>
          <w:rFonts w:ascii="Times New Roman" w:eastAsia="Times New Roman" w:hAnsi="Times New Roman" w:cs="Times New Roman"/>
          <w:bCs/>
          <w:szCs w:val="20"/>
          <w:lang w:eastAsia="ru-RU"/>
        </w:rPr>
        <w:t>4 000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1D74F1">
        <w:rPr>
          <w:rFonts w:ascii="Times New Roman" w:eastAsia="Times New Roman" w:hAnsi="Times New Roman" w:cs="Times New Roman"/>
          <w:bCs/>
          <w:szCs w:val="20"/>
          <w:lang w:eastAsia="ru-RU"/>
        </w:rPr>
        <w:t>четыре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6B0A77">
        <w:rPr>
          <w:rFonts w:ascii="Times New Roman" w:eastAsia="Times New Roman" w:hAnsi="Times New Roman" w:cs="Times New Roman"/>
          <w:bCs/>
          <w:szCs w:val="20"/>
          <w:lang w:eastAsia="ru-RU"/>
        </w:rPr>
        <w:t>и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  <w:bookmarkStart w:id="0" w:name="_GoBack"/>
      <w:bookmarkEnd w:id="0"/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9</cp:revision>
  <cp:lastPrinted>2012-11-29T05:34:00Z</cp:lastPrinted>
  <dcterms:created xsi:type="dcterms:W3CDTF">2013-08-27T11:30:00Z</dcterms:created>
  <dcterms:modified xsi:type="dcterms:W3CDTF">2017-05-04T10:42:00Z</dcterms:modified>
</cp:coreProperties>
</file>