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35" w:rsidRDefault="00632F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32F35" w:rsidRDefault="00632F35">
      <w:pPr>
        <w:pStyle w:val="ConsPlusNormal"/>
        <w:outlineLvl w:val="0"/>
      </w:pPr>
    </w:p>
    <w:p w:rsidR="00632F35" w:rsidRDefault="00632F35">
      <w:pPr>
        <w:pStyle w:val="ConsPlusTitle"/>
        <w:jc w:val="center"/>
      </w:pPr>
      <w:r>
        <w:t>ДУМА ГОРОДА ХАНТЫ-МАНСИЙСКА</w:t>
      </w:r>
    </w:p>
    <w:p w:rsidR="00632F35" w:rsidRDefault="00632F35">
      <w:pPr>
        <w:pStyle w:val="ConsPlusTitle"/>
        <w:jc w:val="center"/>
      </w:pPr>
    </w:p>
    <w:p w:rsidR="00632F35" w:rsidRDefault="00632F35">
      <w:pPr>
        <w:pStyle w:val="ConsPlusTitle"/>
        <w:jc w:val="center"/>
      </w:pPr>
      <w:r>
        <w:t>РЕШЕНИЕ</w:t>
      </w:r>
    </w:p>
    <w:p w:rsidR="00632F35" w:rsidRDefault="00632F35">
      <w:pPr>
        <w:pStyle w:val="ConsPlusTitle"/>
        <w:jc w:val="center"/>
      </w:pPr>
      <w:r>
        <w:t>от 30 июня 2023 г. N 183-VII РД</w:t>
      </w:r>
    </w:p>
    <w:p w:rsidR="00632F35" w:rsidRDefault="00632F35">
      <w:pPr>
        <w:pStyle w:val="ConsPlusTitle"/>
        <w:jc w:val="center"/>
      </w:pPr>
    </w:p>
    <w:p w:rsidR="00632F35" w:rsidRDefault="00632F35">
      <w:pPr>
        <w:pStyle w:val="ConsPlusTitle"/>
        <w:jc w:val="center"/>
      </w:pPr>
      <w:r>
        <w:t>О ВНЕСЕНИИ ИЗМЕНЕНИЙ В РЕШЕНИЕ ДУМЫ ГОРОДА ХАНТЫ-МАНСИЙСКА</w:t>
      </w:r>
    </w:p>
    <w:p w:rsidR="00632F35" w:rsidRDefault="00632F35">
      <w:pPr>
        <w:pStyle w:val="ConsPlusTitle"/>
        <w:jc w:val="center"/>
      </w:pPr>
      <w:r>
        <w:t>ОТ 16 СЕНТЯБРЯ 2021 ГОДА N 527-VI РД "ОБ УТВЕРЖДЕНИИ</w:t>
      </w:r>
    </w:p>
    <w:p w:rsidR="00632F35" w:rsidRDefault="00632F35">
      <w:pPr>
        <w:pStyle w:val="ConsPlusTitle"/>
        <w:jc w:val="center"/>
      </w:pPr>
      <w:r>
        <w:t xml:space="preserve">ПОЛОЖЕНИЯ О МУНИЦИПАЛЬНОМ КОНТРОЛЕ </w:t>
      </w:r>
      <w:proofErr w:type="gramStart"/>
      <w:r>
        <w:t>НА</w:t>
      </w:r>
      <w:proofErr w:type="gramEnd"/>
      <w:r>
        <w:t xml:space="preserve"> АВТОМОБИЛЬНОМ</w:t>
      </w:r>
    </w:p>
    <w:p w:rsidR="00632F35" w:rsidRDefault="00632F35">
      <w:pPr>
        <w:pStyle w:val="ConsPlusTitle"/>
        <w:jc w:val="center"/>
      </w:pPr>
      <w:proofErr w:type="gramStart"/>
      <w:r>
        <w:t>ТРАНСПОРТЕ</w:t>
      </w:r>
      <w:proofErr w:type="gramEnd"/>
      <w:r>
        <w:t>, ГОРОДСКОМ НАЗЕМНОМ ЭЛЕКТРИЧЕСКОМ ТРАНСПОРТЕ</w:t>
      </w:r>
    </w:p>
    <w:p w:rsidR="00632F35" w:rsidRDefault="00632F35">
      <w:pPr>
        <w:pStyle w:val="ConsPlusTitle"/>
        <w:jc w:val="center"/>
      </w:pPr>
      <w:r>
        <w:t xml:space="preserve">И В ДОРОЖНОМ </w:t>
      </w:r>
      <w:proofErr w:type="gramStart"/>
      <w:r>
        <w:t>ХОЗЯЙСТВЕ</w:t>
      </w:r>
      <w:proofErr w:type="gramEnd"/>
      <w:r>
        <w:t xml:space="preserve"> НА ТЕРРИТОРИИ ГОРОДА ХАНТЫ-МАНСИЙСКА"</w:t>
      </w:r>
    </w:p>
    <w:p w:rsidR="00632F35" w:rsidRDefault="00632F35">
      <w:pPr>
        <w:pStyle w:val="ConsPlusNormal"/>
        <w:jc w:val="center"/>
      </w:pPr>
    </w:p>
    <w:p w:rsidR="00632F35" w:rsidRDefault="00632F35">
      <w:pPr>
        <w:pStyle w:val="ConsPlusNormal"/>
        <w:jc w:val="center"/>
      </w:pPr>
      <w:r>
        <w:t>Принято 30 июня 2023 года</w:t>
      </w:r>
    </w:p>
    <w:p w:rsidR="00632F35" w:rsidRDefault="00632F35">
      <w:pPr>
        <w:pStyle w:val="ConsPlusNormal"/>
        <w:ind w:firstLine="540"/>
        <w:jc w:val="both"/>
      </w:pPr>
    </w:p>
    <w:p w:rsidR="00632F35" w:rsidRDefault="00632F35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Ханты-Мансийска "О внесении изменений в Решение Думы города Ханты-Мансийска от 16 сентября 2021 года N 527-VI РД 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Ханты-Мансийска", руководствуясь </w:t>
      </w:r>
      <w:hyperlink r:id="rId6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  <w:proofErr w:type="gramEnd"/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приложение</w:t>
        </w:r>
      </w:hyperlink>
      <w:r>
        <w:t xml:space="preserve"> к Решению Думы города Ханты-Мансийска от 16 сентября 2021 года N 527-VI РД 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Ханты-Мансийска", следующие изменения: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Пункт 20</w:t>
        </w:r>
      </w:hyperlink>
      <w:r>
        <w:t xml:space="preserve"> дополнить подпунктом 5 следующего содержания: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"5) обобщение правоприменительной практики".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632F35" w:rsidRDefault="00632F35">
      <w:pPr>
        <w:pStyle w:val="ConsPlusNormal"/>
        <w:spacing w:before="220"/>
        <w:ind w:firstLine="540"/>
        <w:jc w:val="both"/>
      </w:pPr>
      <w:bookmarkStart w:id="0" w:name="P19"/>
      <w:bookmarkEnd w:id="0"/>
      <w:r>
        <w:t>"37.1. 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9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может быть приостановлен руководителем </w:t>
      </w:r>
      <w:r>
        <w:lastRenderedPageBreak/>
        <w:t>контрольного органа на основании мотивированного представления должностного лица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</w:t>
      </w:r>
      <w:proofErr w:type="gramStart"/>
      <w:r>
        <w:t>случае</w:t>
      </w:r>
      <w:proofErr w:type="gramEnd"/>
      <w:r>
        <w:t xml:space="preserve">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лица.".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1.3. </w:t>
      </w:r>
      <w:hyperlink r:id="rId10">
        <w:r>
          <w:rPr>
            <w:color w:val="0000FF"/>
          </w:rPr>
          <w:t>Дополнить</w:t>
        </w:r>
      </w:hyperlink>
      <w:r>
        <w:t xml:space="preserve"> пунктом 38.1 следующего содержания: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"38.1. Обобщение правоприменительной практики осуществляется должностными лицами контрольного органа в целях решения задач, определенных </w:t>
      </w:r>
      <w:hyperlink r:id="rId11">
        <w:r>
          <w:rPr>
            <w:color w:val="0000FF"/>
          </w:rPr>
          <w:t>статьей 47</w:t>
        </w:r>
      </w:hyperlink>
      <w:r>
        <w:t xml:space="preserve"> Федерального закона N 248-ФЗ.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По итогам обобщения правоприменительной практики контрольный орган ежегодно готовит проект доклада, содержащий результаты обобщения правоприменительной практики по осуществлению муниципального контроля, который проходит публичное обсуждение. Доклад утверждается приказом руководителя контрольного органа и размещается в срок до 1 апреля года, следующего за отчетным, на Официальном информационном портале органов местного самоуправления города Ханты-Мансийска в сети "Интернет".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Дополнить</w:t>
        </w:r>
      </w:hyperlink>
      <w:r>
        <w:t xml:space="preserve"> разделом V следующего содержания: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"V. Обжалование решений контрольного органа, действий (бездействия) должностных лиц, уполномоченных осуществлять о муниципальный контроль на автомобильном транспорте, городском наземном электрическом транспорте и в дорожном хозяйстве.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96. Контролируемые лица, права и законные интересы которых, по их мнению, </w:t>
      </w:r>
      <w:proofErr w:type="gramStart"/>
      <w:r>
        <w:t>были непосредственно нарушены в рамках осуществления муниципального контроля имеют</w:t>
      </w:r>
      <w:proofErr w:type="gramEnd"/>
      <w:r>
        <w:t xml:space="preserve"> право на досудебное обжалование: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1) решений о проведении контрольных мероприятий;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2) актов контрольных мероприятий, предписаний об устранении выявленных нарушений;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3) действий (бездействия) должностных лиц контрольного органа в рамках контрольных мероприятий.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97. Судебное обжалование решений контрольного органа, действий (бездействия) его должностных </w:t>
      </w:r>
      <w:proofErr w:type="gramStart"/>
      <w:r>
        <w:t>лиц</w:t>
      </w:r>
      <w:proofErr w:type="gramEnd"/>
      <w: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98. Жалоба подается контролируемым лицом должностному лицу, уполномоченному на рассмотрение жалобы в соответствии с </w:t>
      </w:r>
      <w:hyperlink w:anchor="P42">
        <w:r>
          <w:rPr>
            <w:color w:val="0000FF"/>
          </w:rPr>
          <w:t>пунктом 100</w:t>
        </w:r>
      </w:hyperlink>
      <w:r>
        <w:t xml:space="preserve"> настоящего Положения (далее - уполномоченное должностное лицо), в электронном виде с использованием единого портала государственных и муниципальных услуг и (или) регионального портала государственных и </w:t>
      </w:r>
      <w:r>
        <w:lastRenderedPageBreak/>
        <w:t xml:space="preserve">муниципальных услуг, за исключением случая, предусмотренного </w:t>
      </w:r>
      <w:hyperlink w:anchor="P39">
        <w:r>
          <w:rPr>
            <w:color w:val="0000FF"/>
          </w:rPr>
          <w:t>пунктом 99</w:t>
        </w:r>
      </w:hyperlink>
      <w:r>
        <w:t xml:space="preserve"> 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32F35" w:rsidRDefault="00632F35">
      <w:pPr>
        <w:pStyle w:val="ConsPlusNormal"/>
        <w:spacing w:before="220"/>
        <w:ind w:firstLine="540"/>
        <w:jc w:val="both"/>
      </w:pPr>
      <w:bookmarkStart w:id="1" w:name="P39"/>
      <w:bookmarkEnd w:id="1"/>
      <w:r>
        <w:t>99.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Ханты-Мансийска, без использования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Жалоба, содержащая государственную тайну, доставляется Федеральным государственным унитарным предприятием "Главный центр специальной связи" и подлежит рассмотрению заместителем Главы города Ханты-Мансийска, координирующим деятельность контрольного органа, при наличии у него допуска к государственной тайне. В </w:t>
      </w:r>
      <w:proofErr w:type="gramStart"/>
      <w:r>
        <w:t>случае</w:t>
      </w:r>
      <w:proofErr w:type="gramEnd"/>
      <w:r>
        <w:t xml:space="preserve"> отсутствия такого допуска жалоба рассматривается иным заместителем Главы города Ханты-Мансийска, имеющим допуск к государственной тайне.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</w:p>
    <w:p w:rsidR="00632F35" w:rsidRDefault="00632F35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100.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контрольного органа рассматривается заместителем Главы города Ханты-Мансийска, координирующим деятельность контрольного органа.</w:t>
      </w:r>
    </w:p>
    <w:p w:rsidR="00632F35" w:rsidRDefault="00632F3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101.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32F35" w:rsidRDefault="00632F35">
      <w:pPr>
        <w:pStyle w:val="ConsPlusNormal"/>
        <w:spacing w:before="220"/>
        <w:ind w:firstLine="540"/>
        <w:jc w:val="both"/>
      </w:pPr>
      <w:bookmarkStart w:id="4" w:name="P45"/>
      <w:bookmarkEnd w:id="4"/>
      <w:r>
        <w:t>102.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103. В </w:t>
      </w:r>
      <w:proofErr w:type="gramStart"/>
      <w:r>
        <w:t>случае</w:t>
      </w:r>
      <w:proofErr w:type="gramEnd"/>
      <w:r>
        <w:t xml:space="preserve">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104.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105. Жалоба может содержать ходатайство о приостановлении исполнения обжалуемого решения контрольного органа.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106. Уполномоченное должностное лицо, в срок не позднее двух рабочих дней со дня регистрации жалобы принимает решение: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1) о приостановлении исполнения обжалуемого решения контрольного органа;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2) об отказе в приостановлении исполнения обжалуемого решения контрольного органа.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lastRenderedPageBreak/>
        <w:t>107. Жалоба должна содержать:</w:t>
      </w:r>
    </w:p>
    <w:p w:rsidR="00632F35" w:rsidRDefault="00632F35">
      <w:pPr>
        <w:pStyle w:val="ConsPlusNormal"/>
        <w:spacing w:before="220"/>
        <w:ind w:firstLine="540"/>
        <w:jc w:val="both"/>
      </w:pPr>
      <w:proofErr w:type="gramStart"/>
      <w: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32F35" w:rsidRDefault="00632F3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32F35" w:rsidRDefault="00632F35">
      <w:pPr>
        <w:pStyle w:val="ConsPlusNormal"/>
        <w:spacing w:before="220"/>
        <w:ind w:firstLine="540"/>
        <w:jc w:val="both"/>
      </w:pPr>
      <w:proofErr w:type="gramStart"/>
      <w: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32F35" w:rsidRDefault="00632F35">
      <w:pPr>
        <w:pStyle w:val="ConsPlusNormal"/>
        <w:spacing w:before="220"/>
        <w:ind w:firstLine="540"/>
        <w:jc w:val="both"/>
      </w:pPr>
      <w: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5) требования лица, подавшего жалобу;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6) учетный номер контрольного мероприятия в едином реестре контрольных (надзорных) мероприятий, в отношении которого подается жалоба.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108.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109.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тентификации".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110.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направляется уполномоченным должностным лицом лицу, подавшему жалобу, в течение одного рабочего дня с момента принятия решения по жалобе.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111. Уполномоченное должностное лицо принимает решение об отказе в рассмотрении жалобы в течение пяти рабочих дней с момента получения жалобы, если: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w:anchor="P44">
        <w:r>
          <w:rPr>
            <w:color w:val="0000FF"/>
          </w:rPr>
          <w:t>пунктами 101</w:t>
        </w:r>
      </w:hyperlink>
      <w:r>
        <w:t xml:space="preserve"> и </w:t>
      </w:r>
      <w:hyperlink w:anchor="P45">
        <w:r>
          <w:rPr>
            <w:color w:val="0000FF"/>
          </w:rPr>
          <w:t>102</w:t>
        </w:r>
      </w:hyperlink>
      <w:r>
        <w:t xml:space="preserve"> настоящего Положения, и не содержит ходатайства о восстановлении пропущенного срока на подачу жалобы;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4) имеется решение суда по вопросам, поставленным в жалобе;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lastRenderedPageBreak/>
        <w:t>5) ранее уполномоченному должностному лицу была подана другая жалоба от того же контролируемого лица по тем же основаниям;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8) жалоба подана ненадлежащему уполномоченному должностному лицу;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112.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уполномоченным должностным лицом не более чем на 20 рабочих дней.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113. Уполномоченное должностное лицо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hyperlink w:anchor="P39">
        <w:r>
          <w:rPr>
            <w:color w:val="0000FF"/>
          </w:rPr>
          <w:t>пунктом 99</w:t>
        </w:r>
      </w:hyperlink>
      <w:r>
        <w:t xml:space="preserve"> настоящего Положения.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114. Уполномоченное должностное лицо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должностным лицом,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115. По итогам рассмотрения жалобы уполномоченное должностное лицо принимает одно из следующих решений: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1) оставляет жалобу без удовлетворения;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2) отменяет решение контрольного органа полностью или частично;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3) отменяет решение контрольного органа полностью и принимает новое решение;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 xml:space="preserve">4) признает действия (бездействие) должностных лиц контрольных органов незаконными и </w:t>
      </w:r>
      <w:r>
        <w:lastRenderedPageBreak/>
        <w:t>выносит решение по существу, в том числе об осуществлении при необходимости определенных действий.</w:t>
      </w:r>
    </w:p>
    <w:p w:rsidR="00632F35" w:rsidRDefault="00632F35">
      <w:pPr>
        <w:pStyle w:val="ConsPlusNormal"/>
        <w:spacing w:before="220"/>
        <w:ind w:firstLine="540"/>
        <w:jc w:val="both"/>
      </w:pPr>
      <w:r>
        <w:t>116. Решение уполномоченного должностного лица,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proofErr w:type="gramStart"/>
      <w:r>
        <w:t>.".</w:t>
      </w:r>
      <w:proofErr w:type="gramEnd"/>
    </w:p>
    <w:p w:rsidR="00632F35" w:rsidRDefault="00632F35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632F35" w:rsidRDefault="00632F35">
      <w:pPr>
        <w:pStyle w:val="ConsPlusNormal"/>
        <w:ind w:firstLine="540"/>
        <w:jc w:val="both"/>
      </w:pPr>
    </w:p>
    <w:p w:rsidR="00632F35" w:rsidRDefault="00632F35">
      <w:pPr>
        <w:pStyle w:val="ConsPlusNormal"/>
        <w:jc w:val="right"/>
      </w:pPr>
      <w:r>
        <w:t>Председатель</w:t>
      </w:r>
    </w:p>
    <w:p w:rsidR="00632F35" w:rsidRDefault="00632F35">
      <w:pPr>
        <w:pStyle w:val="ConsPlusNormal"/>
        <w:jc w:val="right"/>
      </w:pPr>
      <w:r>
        <w:t>Думы города Ханты-Мансийска</w:t>
      </w:r>
    </w:p>
    <w:p w:rsidR="00632F35" w:rsidRDefault="00632F35">
      <w:pPr>
        <w:pStyle w:val="ConsPlusNormal"/>
        <w:jc w:val="right"/>
      </w:pPr>
      <w:r>
        <w:t>К.Л.ПЕНЧУКОВ</w:t>
      </w:r>
    </w:p>
    <w:p w:rsidR="00632F35" w:rsidRDefault="00632F35">
      <w:pPr>
        <w:pStyle w:val="ConsPlusNormal"/>
      </w:pPr>
      <w:r>
        <w:t>Подписано</w:t>
      </w:r>
    </w:p>
    <w:p w:rsidR="00632F35" w:rsidRDefault="00632F35">
      <w:pPr>
        <w:pStyle w:val="ConsPlusNormal"/>
        <w:spacing w:before="220"/>
      </w:pPr>
      <w:r>
        <w:t>30 июня 2023 года</w:t>
      </w:r>
    </w:p>
    <w:p w:rsidR="00632F35" w:rsidRDefault="00632F35">
      <w:pPr>
        <w:pStyle w:val="ConsPlusNormal"/>
        <w:ind w:firstLine="540"/>
        <w:jc w:val="both"/>
      </w:pPr>
    </w:p>
    <w:p w:rsidR="00632F35" w:rsidRDefault="00632F3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632F35" w:rsidRDefault="00632F35">
      <w:pPr>
        <w:pStyle w:val="ConsPlusNormal"/>
        <w:jc w:val="right"/>
      </w:pPr>
      <w:r>
        <w:t>Главы города Ханты-Мансийска</w:t>
      </w:r>
    </w:p>
    <w:p w:rsidR="00632F35" w:rsidRDefault="00632F35">
      <w:pPr>
        <w:pStyle w:val="ConsPlusNormal"/>
        <w:jc w:val="right"/>
      </w:pPr>
      <w:r>
        <w:t>Н.А.ДУНАЕВСКАЯ</w:t>
      </w:r>
    </w:p>
    <w:p w:rsidR="00632F35" w:rsidRDefault="00632F35">
      <w:pPr>
        <w:pStyle w:val="ConsPlusNormal"/>
      </w:pPr>
      <w:r>
        <w:t>Подписано</w:t>
      </w:r>
    </w:p>
    <w:p w:rsidR="00632F35" w:rsidRDefault="00632F35">
      <w:pPr>
        <w:pStyle w:val="ConsPlusNormal"/>
        <w:spacing w:before="220"/>
      </w:pPr>
      <w:r>
        <w:t>30 июня 2023 года</w:t>
      </w:r>
    </w:p>
    <w:p w:rsidR="00632F35" w:rsidRDefault="00632F35">
      <w:pPr>
        <w:pStyle w:val="ConsPlusNormal"/>
        <w:ind w:firstLine="540"/>
        <w:jc w:val="both"/>
      </w:pPr>
    </w:p>
    <w:p w:rsidR="00632F35" w:rsidRDefault="00632F35">
      <w:pPr>
        <w:pStyle w:val="ConsPlusNormal"/>
        <w:ind w:firstLine="540"/>
        <w:jc w:val="both"/>
      </w:pPr>
    </w:p>
    <w:p w:rsidR="00632F35" w:rsidRDefault="00632F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6E3" w:rsidRDefault="001826E3">
      <w:bookmarkStart w:id="5" w:name="_GoBack"/>
      <w:bookmarkEnd w:id="5"/>
    </w:p>
    <w:sectPr w:rsidR="001826E3" w:rsidSect="00E6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35"/>
    <w:rsid w:val="001826E3"/>
    <w:rsid w:val="006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2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2F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2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2F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AA79820784D031544D9973192D196EF8007847721313ED2CB7E403E2C5FAA480A571E2DB08791CFAB7787B28AC5018EBE410l76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046E7B2771FFEA26FAA79820784D031544D9973192D196EF8007847721313ED2CB7E403E2C5FAA480A575E3DB08791CFAB7787B28AC5018EBE410l768F" TargetMode="External"/><Relationship Id="rId12" Type="http://schemas.openxmlformats.org/officeDocument/2006/relationships/hyperlink" Target="consultantplus://offline/ref=AA8046E7B2771FFEA26FAA79820784D031544D9973192D196EF8007847721313ED2CB7E403E2C5FAA480A575E3DB08791CFAB7787B28AC5018EBE410l76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AA79820784D031544D99731B25106EFB007847721313ED2CB7E403E2C5FAA480A272E3DB08791CFAB7787B28AC5018EBE410l768F" TargetMode="External"/><Relationship Id="rId11" Type="http://schemas.openxmlformats.org/officeDocument/2006/relationships/hyperlink" Target="consultantplus://offline/ref=AA8046E7B2771FFEA26FB474946BD3DF335B1093741B264F37AF062F18221546AD6CB1B140A6CDF9AD8BF125A48551295AB1BA7E6734AC55l065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A8046E7B2771FFEA26FAA79820784D031544D9973192D196EF8007847721313ED2CB7E403E2C5FAA480A575E3DB08791CFAB7787B28AC5018EBE410l76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046E7B2771FFEA26FAA79820784D031544D9973192D196EF8007847721313ED2CB7E403E2C5FAA480A575E3DB08791CFAB7787B28AC5018EBE410l76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1</cp:revision>
  <dcterms:created xsi:type="dcterms:W3CDTF">2023-07-12T05:58:00Z</dcterms:created>
  <dcterms:modified xsi:type="dcterms:W3CDTF">2023-07-12T05:59:00Z</dcterms:modified>
</cp:coreProperties>
</file>